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8E" w:rsidRPr="001B7826" w:rsidRDefault="001B7826" w:rsidP="00AC6F8E">
      <w:pPr>
        <w:spacing w:line="200" w:lineRule="exact"/>
        <w:rPr>
          <w:rFonts w:ascii="Times New Roman" w:eastAsia="Times New Roman" w:hAnsi="Times New Roman"/>
          <w:b/>
          <w:sz w:val="22"/>
          <w:szCs w:val="22"/>
        </w:rPr>
      </w:pPr>
      <w:r>
        <w:rPr>
          <w:rFonts w:ascii="Times New Roman" w:eastAsia="Times New Roman" w:hAnsi="Times New Roman"/>
          <w:sz w:val="22"/>
          <w:szCs w:val="22"/>
        </w:rPr>
        <w:t xml:space="preserve">               </w:t>
      </w:r>
      <w:r w:rsidR="00AC6F8E" w:rsidRPr="001B7826">
        <w:rPr>
          <w:rFonts w:ascii="Times New Roman" w:eastAsia="Times New Roman" w:hAnsi="Times New Roman"/>
          <w:b/>
          <w:sz w:val="22"/>
          <w:szCs w:val="22"/>
        </w:rPr>
        <w:t>AGENȚIA JUDEȚEANĂ PENTRU OCUPAREA FORȚEI DE MUNCĂ BOTOȘANI</w:t>
      </w:r>
    </w:p>
    <w:p w:rsidR="00AC6F8E" w:rsidRDefault="00AC6F8E" w:rsidP="00AC6F8E">
      <w:pPr>
        <w:spacing w:line="200" w:lineRule="exact"/>
        <w:rPr>
          <w:rFonts w:ascii="Times New Roman" w:eastAsia="Times New Roman" w:hAnsi="Times New Roman"/>
          <w:sz w:val="24"/>
        </w:rPr>
      </w:pPr>
    </w:p>
    <w:p w:rsidR="00AC6F8E" w:rsidRPr="004B022A" w:rsidRDefault="00AC6F8E" w:rsidP="00AC6F8E">
      <w:pPr>
        <w:jc w:val="center"/>
        <w:rPr>
          <w:rFonts w:ascii="Trebuchet MS" w:eastAsia="Times New Roman" w:hAnsi="Trebuchet MS"/>
          <w:b/>
          <w:sz w:val="28"/>
          <w:szCs w:val="28"/>
        </w:rPr>
      </w:pPr>
      <w:r w:rsidRPr="004B022A">
        <w:rPr>
          <w:rFonts w:ascii="Trebuchet MS" w:eastAsia="Times New Roman" w:hAnsi="Trebuchet MS"/>
          <w:b/>
          <w:sz w:val="28"/>
          <w:szCs w:val="28"/>
        </w:rPr>
        <w:t>STADIUL IMPLEMENTĂRII STRATEGIEI NAȚIONALE PENTRU OCUPAREA FORȚEI DE MUNCĂ 2021-2027 LA NIVELUL JUDEȚULUI BOTOSANI</w:t>
      </w:r>
    </w:p>
    <w:p w:rsidR="00AC6F8E" w:rsidRPr="004B022A" w:rsidRDefault="006737B0" w:rsidP="00AC6F8E">
      <w:pPr>
        <w:jc w:val="center"/>
        <w:rPr>
          <w:rFonts w:ascii="Trebuchet MS" w:eastAsia="Times New Roman" w:hAnsi="Trebuchet MS"/>
          <w:b/>
          <w:sz w:val="28"/>
          <w:szCs w:val="28"/>
        </w:rPr>
      </w:pPr>
      <w:r>
        <w:rPr>
          <w:rFonts w:ascii="Trebuchet MS" w:eastAsia="Times New Roman" w:hAnsi="Trebuchet MS"/>
          <w:b/>
          <w:sz w:val="28"/>
          <w:szCs w:val="28"/>
        </w:rPr>
        <w:tab/>
        <w:t>ÎN ANUL 2023</w:t>
      </w:r>
    </w:p>
    <w:p w:rsidR="00AC6F8E" w:rsidRDefault="00AC6F8E" w:rsidP="00AC6F8E">
      <w:pPr>
        <w:spacing w:line="250" w:lineRule="auto"/>
        <w:ind w:firstLine="737"/>
        <w:rPr>
          <w:rFonts w:ascii="Arial" w:eastAsia="Arial" w:hAnsi="Arial"/>
          <w:sz w:val="16"/>
        </w:rPr>
      </w:pPr>
    </w:p>
    <w:p w:rsidR="00AC6F8E" w:rsidRDefault="00AC6F8E" w:rsidP="00AC6F8E">
      <w:pPr>
        <w:spacing w:line="200" w:lineRule="exact"/>
        <w:rPr>
          <w:rFonts w:ascii="Times New Roman" w:eastAsia="Times New Roman" w:hAnsi="Times New Roman"/>
        </w:rPr>
      </w:pPr>
      <w:bookmarkStart w:id="0" w:name="page3"/>
      <w:bookmarkStart w:id="1" w:name="page10"/>
      <w:bookmarkStart w:id="2" w:name="page11"/>
      <w:bookmarkStart w:id="3" w:name="page12"/>
      <w:bookmarkStart w:id="4" w:name="page13"/>
      <w:bookmarkStart w:id="5" w:name="page14"/>
      <w:bookmarkEnd w:id="0"/>
      <w:bookmarkEnd w:id="1"/>
      <w:bookmarkEnd w:id="2"/>
      <w:bookmarkEnd w:id="3"/>
      <w:bookmarkEnd w:id="4"/>
      <w:bookmarkEnd w:id="5"/>
    </w:p>
    <w:p w:rsidR="00AC6F8E" w:rsidRDefault="00AC6F8E" w:rsidP="00AC6F8E">
      <w:pPr>
        <w:rPr>
          <w:rFonts w:ascii="Trebuchet MS" w:eastAsia="Times New Roman" w:hAnsi="Trebuchet MS"/>
          <w:b/>
          <w:sz w:val="24"/>
          <w:szCs w:val="24"/>
        </w:rPr>
      </w:pPr>
      <w:r w:rsidRPr="00B9324C">
        <w:rPr>
          <w:rFonts w:ascii="Trebuchet MS" w:eastAsia="Times New Roman" w:hAnsi="Trebuchet MS"/>
          <w:b/>
          <w:sz w:val="24"/>
          <w:szCs w:val="24"/>
        </w:rPr>
        <w:t>Obiectiv general</w:t>
      </w:r>
      <w:r>
        <w:rPr>
          <w:rFonts w:ascii="Trebuchet MS" w:eastAsia="Times New Roman" w:hAnsi="Trebuchet MS"/>
          <w:b/>
          <w:sz w:val="24"/>
          <w:szCs w:val="24"/>
        </w:rPr>
        <w:t xml:space="preserve"> SNOFM 2021-2027</w:t>
      </w:r>
    </w:p>
    <w:tbl>
      <w:tblPr>
        <w:tblStyle w:val="TableGrid"/>
        <w:tblW w:w="0" w:type="auto"/>
        <w:shd w:val="clear" w:color="auto" w:fill="C6D9F1" w:themeFill="text2" w:themeFillTint="33"/>
        <w:tblLook w:val="04A0" w:firstRow="1" w:lastRow="0" w:firstColumn="1" w:lastColumn="0" w:noHBand="0" w:noVBand="1"/>
      </w:tblPr>
      <w:tblGrid>
        <w:gridCol w:w="9640"/>
      </w:tblGrid>
      <w:tr w:rsidR="00AC6F8E" w:rsidTr="00006B25">
        <w:tc>
          <w:tcPr>
            <w:tcW w:w="10596" w:type="dxa"/>
            <w:shd w:val="clear" w:color="auto" w:fill="C6D9F1" w:themeFill="text2" w:themeFillTint="33"/>
          </w:tcPr>
          <w:p w:rsidR="00AC6F8E" w:rsidRPr="00B9324C" w:rsidRDefault="00AC6F8E" w:rsidP="00006B25">
            <w:pPr>
              <w:jc w:val="both"/>
              <w:rPr>
                <w:rFonts w:ascii="Trebuchet MS" w:eastAsia="Times New Roman" w:hAnsi="Trebuchet MS"/>
                <w:sz w:val="24"/>
                <w:szCs w:val="24"/>
              </w:rPr>
            </w:pPr>
            <w:r w:rsidRPr="00B9324C">
              <w:rPr>
                <w:rFonts w:ascii="Trebuchet MS" w:eastAsia="Times New Roman" w:hAnsi="Trebuchet MS"/>
                <w:sz w:val="24"/>
                <w:szCs w:val="24"/>
              </w:rPr>
              <w:t>Creșterea ocupării de calitate, în condiții de sustenabilitate, astfel încât, până la sfârșitul anului 2027, rata de ocupare a populației 20-64 ani să fie de 75%.</w:t>
            </w:r>
          </w:p>
          <w:p w:rsidR="00AC6F8E" w:rsidRPr="00B9324C" w:rsidRDefault="00AC6F8E" w:rsidP="00006B25">
            <w:pPr>
              <w:jc w:val="both"/>
              <w:rPr>
                <w:rFonts w:ascii="Trebuchet MS" w:eastAsia="Times New Roman" w:hAnsi="Trebuchet MS"/>
                <w:sz w:val="24"/>
                <w:szCs w:val="24"/>
              </w:rPr>
            </w:pPr>
            <w:r w:rsidRPr="00B9324C">
              <w:rPr>
                <w:rFonts w:ascii="Trebuchet MS" w:eastAsia="Times New Roman" w:hAnsi="Trebuchet MS"/>
                <w:sz w:val="24"/>
                <w:szCs w:val="24"/>
              </w:rPr>
              <w:t>Atingerea obiectivului general se va realiza prin măsuri de activare a persoanelor inactive apte de muncă, a șomerilor, în special a celor de lungă durată, a tinerilor, inclusiv NEETs, prin asigurarea unor tranziții rapide și de calitate în ocupare pentru tinerii absolvenți, prin dezvoltarea resurselor umane, prin stimularea culturii și a inițiativei antreprenoriale și prin stimularea creării de noi oportunități și locuri de muncă.</w:t>
            </w:r>
          </w:p>
          <w:p w:rsidR="00AC6F8E" w:rsidRPr="00B9324C" w:rsidRDefault="00AC6F8E" w:rsidP="00006B25">
            <w:pPr>
              <w:jc w:val="both"/>
              <w:rPr>
                <w:rFonts w:ascii="Trebuchet MS" w:eastAsia="Times New Roman" w:hAnsi="Trebuchet MS"/>
                <w:sz w:val="24"/>
                <w:szCs w:val="24"/>
              </w:rPr>
            </w:pPr>
            <w:r w:rsidRPr="00B9324C">
              <w:rPr>
                <w:rFonts w:ascii="Trebuchet MS" w:eastAsia="Times New Roman" w:hAnsi="Trebuchet MS"/>
                <w:sz w:val="24"/>
                <w:szCs w:val="24"/>
              </w:rPr>
              <w:t>Totodată, vor fi implementate măsuri de creștere a calității ocupării, promovare a unei forțe de muncă competente, calificate și adaptabile, avându-se în vedere combaterea excluziunii sociale și promovarea dialogului social pentru a crește convergența și pentru a îmbunătăți reziliența, dar și pentru a reduce disparitățile la nivel teritorial.</w:t>
            </w:r>
          </w:p>
          <w:p w:rsidR="00AC6F8E" w:rsidRDefault="00AC6F8E" w:rsidP="00006B25">
            <w:pPr>
              <w:jc w:val="both"/>
              <w:rPr>
                <w:rFonts w:ascii="Trebuchet MS" w:eastAsia="Times New Roman" w:hAnsi="Trebuchet MS"/>
                <w:b/>
                <w:sz w:val="24"/>
                <w:szCs w:val="24"/>
              </w:rPr>
            </w:pPr>
            <w:r w:rsidRPr="00B9324C">
              <w:rPr>
                <w:rFonts w:ascii="Trebuchet MS" w:eastAsia="Times New Roman" w:hAnsi="Trebuchet MS"/>
                <w:sz w:val="24"/>
                <w:szCs w:val="24"/>
              </w:rPr>
              <w:t>Procesul de realizare a obiectivului general se va baza pe inovarea socială, respectiv idei, servicii și modele noi de servicii publice și private, inclusiv în cadrul oferit de parteneriate care să genereze soluții adaptate și să abordeze de o manieră cuprinzătoare complexitatea societală crescută a României contemporane.</w:t>
            </w:r>
          </w:p>
        </w:tc>
      </w:tr>
    </w:tbl>
    <w:p w:rsidR="00AC6F8E" w:rsidRPr="00B9324C" w:rsidRDefault="00AC6F8E" w:rsidP="00AC6F8E">
      <w:pPr>
        <w:rPr>
          <w:rFonts w:ascii="Trebuchet MS" w:eastAsia="Times New Roman" w:hAnsi="Trebuchet MS"/>
          <w:b/>
          <w:sz w:val="24"/>
          <w:szCs w:val="24"/>
        </w:rPr>
      </w:pPr>
    </w:p>
    <w:p w:rsidR="00AC6F8E" w:rsidRPr="004B022A" w:rsidRDefault="00AC6F8E" w:rsidP="00AC6F8E">
      <w:pPr>
        <w:rPr>
          <w:rFonts w:ascii="Trebuchet MS" w:eastAsia="Times New Roman" w:hAnsi="Trebuchet MS"/>
          <w:b/>
          <w:i/>
          <w:sz w:val="24"/>
          <w:szCs w:val="24"/>
        </w:rPr>
      </w:pPr>
      <w:r w:rsidRPr="004B022A">
        <w:rPr>
          <w:rFonts w:ascii="Trebuchet MS" w:eastAsia="Times New Roman" w:hAnsi="Trebuchet MS"/>
          <w:b/>
          <w:color w:val="FF0000"/>
          <w:sz w:val="24"/>
          <w:szCs w:val="24"/>
        </w:rPr>
        <w:t>Ținta generală</w:t>
      </w:r>
      <w:r w:rsidRPr="00B9324C">
        <w:rPr>
          <w:rFonts w:ascii="Trebuchet MS" w:eastAsia="Times New Roman" w:hAnsi="Trebuchet MS"/>
          <w:sz w:val="24"/>
          <w:szCs w:val="24"/>
        </w:rPr>
        <w:t xml:space="preserve">: </w:t>
      </w:r>
      <w:r w:rsidRPr="004B022A">
        <w:rPr>
          <w:rFonts w:ascii="Trebuchet MS" w:eastAsia="Times New Roman" w:hAnsi="Trebuchet MS"/>
          <w:b/>
          <w:i/>
          <w:sz w:val="24"/>
          <w:szCs w:val="24"/>
        </w:rPr>
        <w:t>Rata de ocupare a populației 20-64 ani de 75% la orizontul anului 2027</w:t>
      </w:r>
    </w:p>
    <w:p w:rsidR="00AC6F8E" w:rsidRDefault="00AC6F8E" w:rsidP="00AC6F8E">
      <w:pPr>
        <w:rPr>
          <w:rFonts w:ascii="Trebuchet MS" w:eastAsia="Times New Roman" w:hAnsi="Trebuchet MS"/>
          <w:sz w:val="24"/>
          <w:szCs w:val="24"/>
        </w:rPr>
      </w:pPr>
      <w:r w:rsidRPr="004B022A">
        <w:rPr>
          <w:rFonts w:ascii="Trebuchet MS" w:eastAsia="Times New Roman" w:hAnsi="Trebuchet MS"/>
          <w:b/>
          <w:sz w:val="24"/>
          <w:szCs w:val="24"/>
        </w:rPr>
        <w:t>Obiective specifice</w:t>
      </w:r>
      <w:r>
        <w:rPr>
          <w:rFonts w:ascii="Trebuchet MS" w:eastAsia="Times New Roman" w:hAnsi="Trebuchet MS"/>
          <w:b/>
          <w:sz w:val="24"/>
          <w:szCs w:val="24"/>
        </w:rPr>
        <w:t xml:space="preserve"> SNOFM 2021-2027:</w:t>
      </w:r>
    </w:p>
    <w:tbl>
      <w:tblPr>
        <w:tblStyle w:val="TableGrid"/>
        <w:tblW w:w="0" w:type="auto"/>
        <w:shd w:val="clear" w:color="auto" w:fill="DBE5F1" w:themeFill="accent1" w:themeFillTint="33"/>
        <w:tblLook w:val="04A0" w:firstRow="1" w:lastRow="0" w:firstColumn="1" w:lastColumn="0" w:noHBand="0" w:noVBand="1"/>
      </w:tblPr>
      <w:tblGrid>
        <w:gridCol w:w="9640"/>
      </w:tblGrid>
      <w:tr w:rsidR="00AC6F8E" w:rsidTr="00006B25">
        <w:tc>
          <w:tcPr>
            <w:tcW w:w="10596" w:type="dxa"/>
            <w:shd w:val="clear" w:color="auto" w:fill="DBE5F1" w:themeFill="accent1" w:themeFillTint="33"/>
          </w:tcPr>
          <w:p w:rsidR="00AC6F8E" w:rsidRPr="004B022A" w:rsidRDefault="00AC6F8E" w:rsidP="00006B25">
            <w:pPr>
              <w:rPr>
                <w:rFonts w:ascii="Trebuchet MS" w:eastAsia="Times New Roman" w:hAnsi="Trebuchet MS"/>
                <w:i/>
                <w:sz w:val="24"/>
                <w:szCs w:val="24"/>
              </w:rPr>
            </w:pPr>
            <w:r w:rsidRPr="004B022A">
              <w:rPr>
                <w:rFonts w:ascii="Trebuchet MS" w:eastAsia="Times New Roman" w:hAnsi="Trebuchet MS"/>
                <w:b/>
                <w:i/>
                <w:sz w:val="24"/>
                <w:szCs w:val="24"/>
              </w:rPr>
              <w:t>1.</w:t>
            </w:r>
            <w:r w:rsidRPr="004B022A">
              <w:rPr>
                <w:rFonts w:ascii="Trebuchet MS" w:eastAsia="Times New Roman" w:hAnsi="Trebuchet MS"/>
                <w:i/>
                <w:sz w:val="24"/>
                <w:szCs w:val="24"/>
              </w:rPr>
              <w:tab/>
              <w:t>Integrarea durabilă pe piața muncii a forței de muncă disponibile</w:t>
            </w:r>
          </w:p>
          <w:p w:rsidR="00AC6F8E" w:rsidRPr="004B022A" w:rsidRDefault="00AC6F8E" w:rsidP="00006B25">
            <w:pPr>
              <w:rPr>
                <w:rFonts w:ascii="Trebuchet MS" w:eastAsia="Times New Roman" w:hAnsi="Trebuchet MS"/>
                <w:i/>
                <w:sz w:val="24"/>
                <w:szCs w:val="24"/>
              </w:rPr>
            </w:pPr>
          </w:p>
          <w:p w:rsidR="00AC6F8E" w:rsidRPr="004B022A" w:rsidRDefault="00AC6F8E" w:rsidP="00006B25">
            <w:pPr>
              <w:rPr>
                <w:rFonts w:ascii="Trebuchet MS" w:eastAsia="Times New Roman" w:hAnsi="Trebuchet MS"/>
                <w:i/>
                <w:sz w:val="24"/>
                <w:szCs w:val="24"/>
              </w:rPr>
            </w:pPr>
            <w:r w:rsidRPr="004B022A">
              <w:rPr>
                <w:rFonts w:ascii="Trebuchet MS" w:eastAsia="Times New Roman" w:hAnsi="Trebuchet MS"/>
                <w:b/>
                <w:i/>
                <w:sz w:val="24"/>
                <w:szCs w:val="24"/>
              </w:rPr>
              <w:t>2.</w:t>
            </w:r>
            <w:r w:rsidRPr="004B022A">
              <w:rPr>
                <w:rFonts w:ascii="Trebuchet MS" w:eastAsia="Times New Roman" w:hAnsi="Trebuchet MS"/>
                <w:i/>
                <w:sz w:val="24"/>
                <w:szCs w:val="24"/>
              </w:rPr>
              <w:tab/>
              <w:t>Creșterea gradului de valorificare a potențialului economic al tinerilor (inclusiv a tinerilor NEET)</w:t>
            </w:r>
          </w:p>
          <w:p w:rsidR="00AC6F8E" w:rsidRPr="004B022A" w:rsidRDefault="00AC6F8E" w:rsidP="00006B25">
            <w:pPr>
              <w:rPr>
                <w:rFonts w:ascii="Trebuchet MS" w:eastAsia="Times New Roman" w:hAnsi="Trebuchet MS"/>
                <w:i/>
                <w:sz w:val="24"/>
                <w:szCs w:val="24"/>
              </w:rPr>
            </w:pPr>
          </w:p>
          <w:p w:rsidR="00AC6F8E" w:rsidRPr="004B022A" w:rsidRDefault="00AC6F8E" w:rsidP="00006B25">
            <w:pPr>
              <w:rPr>
                <w:rFonts w:ascii="Trebuchet MS" w:eastAsia="Times New Roman" w:hAnsi="Trebuchet MS"/>
                <w:i/>
                <w:sz w:val="24"/>
                <w:szCs w:val="24"/>
              </w:rPr>
            </w:pPr>
            <w:r w:rsidRPr="004B022A">
              <w:rPr>
                <w:rFonts w:ascii="Trebuchet MS" w:eastAsia="Times New Roman" w:hAnsi="Trebuchet MS"/>
                <w:b/>
                <w:i/>
                <w:sz w:val="24"/>
                <w:szCs w:val="24"/>
              </w:rPr>
              <w:t>3.</w:t>
            </w:r>
            <w:r w:rsidRPr="004B022A">
              <w:rPr>
                <w:rFonts w:ascii="Trebuchet MS" w:eastAsia="Times New Roman" w:hAnsi="Trebuchet MS"/>
                <w:i/>
                <w:sz w:val="24"/>
                <w:szCs w:val="24"/>
              </w:rPr>
              <w:tab/>
              <w:t>Modernizarea și consolidarea instituțiilor pieței muncii în vederea creării unui mediu care să conducă la susținerea unei piețe a muncii flexibile, funcționale și reziliente</w:t>
            </w:r>
          </w:p>
          <w:p w:rsidR="00AC6F8E" w:rsidRPr="004B022A" w:rsidRDefault="00AC6F8E" w:rsidP="00006B25">
            <w:pPr>
              <w:rPr>
                <w:rFonts w:ascii="Trebuchet MS" w:eastAsia="Times New Roman" w:hAnsi="Trebuchet MS"/>
                <w:i/>
                <w:sz w:val="24"/>
                <w:szCs w:val="24"/>
              </w:rPr>
            </w:pPr>
          </w:p>
          <w:p w:rsidR="00AC6F8E" w:rsidRPr="004B022A" w:rsidRDefault="00AC6F8E" w:rsidP="00006B25">
            <w:pPr>
              <w:rPr>
                <w:rFonts w:ascii="Trebuchet MS" w:eastAsia="Times New Roman" w:hAnsi="Trebuchet MS"/>
                <w:i/>
                <w:sz w:val="24"/>
                <w:szCs w:val="24"/>
              </w:rPr>
            </w:pPr>
            <w:r w:rsidRPr="004B022A">
              <w:rPr>
                <w:rFonts w:ascii="Trebuchet MS" w:eastAsia="Times New Roman" w:hAnsi="Trebuchet MS"/>
                <w:b/>
                <w:i/>
                <w:sz w:val="24"/>
                <w:szCs w:val="24"/>
              </w:rPr>
              <w:t>4.</w:t>
            </w:r>
            <w:r w:rsidRPr="004B022A">
              <w:rPr>
                <w:rFonts w:ascii="Trebuchet MS" w:eastAsia="Times New Roman" w:hAnsi="Trebuchet MS"/>
                <w:i/>
                <w:sz w:val="24"/>
                <w:szCs w:val="24"/>
              </w:rPr>
              <w:tab/>
              <w:t>Consolidarea sistemului de formare profesională a adulților pentru o mai bună conectare la cerințele pieței muncii</w:t>
            </w:r>
          </w:p>
          <w:p w:rsidR="00AC6F8E" w:rsidRDefault="00AC6F8E" w:rsidP="00006B25">
            <w:pPr>
              <w:rPr>
                <w:rFonts w:ascii="Trebuchet MS" w:eastAsia="Times New Roman" w:hAnsi="Trebuchet MS"/>
                <w:sz w:val="24"/>
                <w:szCs w:val="24"/>
              </w:rPr>
            </w:pPr>
          </w:p>
        </w:tc>
      </w:tr>
    </w:tbl>
    <w:p w:rsidR="00AC6F8E" w:rsidRPr="00B9324C" w:rsidRDefault="00AC6F8E" w:rsidP="00AC6F8E">
      <w:pPr>
        <w:rPr>
          <w:rFonts w:ascii="Trebuchet MS" w:eastAsia="Times New Roman" w:hAnsi="Trebuchet MS"/>
          <w:sz w:val="24"/>
          <w:szCs w:val="24"/>
        </w:rPr>
      </w:pPr>
    </w:p>
    <w:p w:rsidR="00AC6F8E" w:rsidRDefault="00AC6F8E" w:rsidP="00AC6F8E">
      <w:pPr>
        <w:spacing w:line="200" w:lineRule="exact"/>
        <w:rPr>
          <w:rFonts w:ascii="Trebuchet MS" w:eastAsia="Times New Roman" w:hAnsi="Trebuchet MS"/>
          <w:sz w:val="24"/>
          <w:szCs w:val="24"/>
        </w:rPr>
      </w:pPr>
    </w:p>
    <w:p w:rsidR="008D3566" w:rsidRDefault="008D3566" w:rsidP="00AC6F8E">
      <w:pPr>
        <w:spacing w:line="200" w:lineRule="exact"/>
        <w:rPr>
          <w:rFonts w:ascii="Trebuchet MS" w:eastAsia="Times New Roman" w:hAnsi="Trebuchet MS"/>
          <w:sz w:val="24"/>
          <w:szCs w:val="24"/>
        </w:rPr>
      </w:pPr>
    </w:p>
    <w:p w:rsidR="008D3566" w:rsidRDefault="008D3566" w:rsidP="00AC6F8E">
      <w:pPr>
        <w:spacing w:line="200" w:lineRule="exact"/>
        <w:rPr>
          <w:rFonts w:ascii="Trebuchet MS" w:eastAsia="Times New Roman" w:hAnsi="Trebuchet MS"/>
          <w:sz w:val="24"/>
          <w:szCs w:val="24"/>
        </w:rPr>
      </w:pPr>
    </w:p>
    <w:p w:rsidR="008D3566" w:rsidRDefault="008D3566" w:rsidP="00AC6F8E">
      <w:pPr>
        <w:spacing w:line="200" w:lineRule="exact"/>
        <w:rPr>
          <w:rFonts w:ascii="Trebuchet MS" w:eastAsia="Times New Roman" w:hAnsi="Trebuchet MS"/>
          <w:sz w:val="24"/>
          <w:szCs w:val="24"/>
        </w:rPr>
      </w:pPr>
    </w:p>
    <w:p w:rsidR="008D3566" w:rsidRPr="00B75DC6" w:rsidRDefault="008D3566" w:rsidP="008D3566">
      <w:pPr>
        <w:rPr>
          <w:rFonts w:ascii="Trebuchet MS" w:eastAsia="Times New Roman" w:hAnsi="Trebuchet MS"/>
          <w:b/>
          <w:sz w:val="24"/>
          <w:szCs w:val="24"/>
        </w:rPr>
      </w:pPr>
      <w:r w:rsidRPr="00B75DC6">
        <w:rPr>
          <w:rFonts w:ascii="Trebuchet MS" w:eastAsia="Times New Roman" w:hAnsi="Trebuchet MS"/>
          <w:b/>
          <w:sz w:val="24"/>
          <w:szCs w:val="24"/>
        </w:rPr>
        <w:t>Potrivit Balanței Forței de  Muncă  publicată de Institutul Național de Statistică principalii indicatorii la nivelul județului Botoșani la data de 01.01.2023 sunt :</w:t>
      </w:r>
    </w:p>
    <w:p w:rsidR="00AC6F8E" w:rsidRDefault="008D3566" w:rsidP="008D3566">
      <w:pPr>
        <w:pStyle w:val="ListParagraph"/>
        <w:numPr>
          <w:ilvl w:val="0"/>
          <w:numId w:val="8"/>
        </w:numPr>
        <w:rPr>
          <w:rFonts w:ascii="Trebuchet MS" w:eastAsia="Times New Roman" w:hAnsi="Trebuchet MS"/>
          <w:sz w:val="24"/>
          <w:szCs w:val="24"/>
        </w:rPr>
      </w:pPr>
      <w:r>
        <w:rPr>
          <w:rFonts w:ascii="Trebuchet MS" w:eastAsia="Times New Roman" w:hAnsi="Trebuchet MS"/>
          <w:sz w:val="24"/>
          <w:szCs w:val="24"/>
        </w:rPr>
        <w:t>Resurse de muncă  : 247.800 persoane</w:t>
      </w:r>
    </w:p>
    <w:p w:rsidR="008D3566" w:rsidRDefault="008D3566" w:rsidP="008D3566">
      <w:pPr>
        <w:pStyle w:val="ListParagraph"/>
        <w:numPr>
          <w:ilvl w:val="0"/>
          <w:numId w:val="8"/>
        </w:numPr>
        <w:rPr>
          <w:rFonts w:ascii="Trebuchet MS" w:eastAsia="Times New Roman" w:hAnsi="Trebuchet MS"/>
          <w:sz w:val="24"/>
          <w:szCs w:val="24"/>
        </w:rPr>
      </w:pPr>
      <w:r>
        <w:rPr>
          <w:rFonts w:ascii="Trebuchet MS" w:eastAsia="Times New Roman" w:hAnsi="Trebuchet MS"/>
          <w:sz w:val="24"/>
          <w:szCs w:val="24"/>
        </w:rPr>
        <w:t>Populația Ocupată civilă : 108.200 persoane</w:t>
      </w:r>
    </w:p>
    <w:p w:rsidR="008D3566" w:rsidRDefault="008D3566" w:rsidP="008D3566">
      <w:pPr>
        <w:pStyle w:val="ListParagraph"/>
        <w:numPr>
          <w:ilvl w:val="0"/>
          <w:numId w:val="8"/>
        </w:numPr>
        <w:rPr>
          <w:rFonts w:ascii="Trebuchet MS" w:eastAsia="Times New Roman" w:hAnsi="Trebuchet MS"/>
          <w:sz w:val="24"/>
          <w:szCs w:val="24"/>
        </w:rPr>
      </w:pPr>
      <w:r>
        <w:rPr>
          <w:rFonts w:ascii="Trebuchet MS" w:eastAsia="Times New Roman" w:hAnsi="Trebuchet MS"/>
          <w:sz w:val="24"/>
          <w:szCs w:val="24"/>
        </w:rPr>
        <w:t>Număr șomeri înregistrați : 3.400 persoane</w:t>
      </w:r>
    </w:p>
    <w:p w:rsidR="008D3566" w:rsidRDefault="008D3566" w:rsidP="008D3566">
      <w:pPr>
        <w:pStyle w:val="ListParagraph"/>
        <w:numPr>
          <w:ilvl w:val="0"/>
          <w:numId w:val="8"/>
        </w:numPr>
        <w:rPr>
          <w:rFonts w:ascii="Trebuchet MS" w:eastAsia="Times New Roman" w:hAnsi="Trebuchet MS"/>
          <w:sz w:val="24"/>
          <w:szCs w:val="24"/>
        </w:rPr>
      </w:pPr>
      <w:r>
        <w:rPr>
          <w:rFonts w:ascii="Trebuchet MS" w:eastAsia="Times New Roman" w:hAnsi="Trebuchet MS"/>
          <w:sz w:val="24"/>
          <w:szCs w:val="24"/>
        </w:rPr>
        <w:t>Populația activă civilă : 111.600 persoane</w:t>
      </w:r>
    </w:p>
    <w:p w:rsidR="008D3566" w:rsidRPr="008D3566" w:rsidRDefault="008D3566" w:rsidP="008D3566">
      <w:pPr>
        <w:pStyle w:val="ListParagraph"/>
        <w:numPr>
          <w:ilvl w:val="0"/>
          <w:numId w:val="8"/>
        </w:numPr>
        <w:rPr>
          <w:rFonts w:ascii="Trebuchet MS" w:eastAsia="Times New Roman" w:hAnsi="Trebuchet MS"/>
          <w:sz w:val="24"/>
          <w:szCs w:val="24"/>
        </w:rPr>
      </w:pPr>
      <w:r w:rsidRPr="008D3566">
        <w:rPr>
          <w:rFonts w:ascii="Trebuchet MS" w:eastAsia="Times New Roman" w:hAnsi="Trebuchet MS"/>
          <w:sz w:val="24"/>
          <w:szCs w:val="24"/>
        </w:rPr>
        <w:t>Rata de ocupare : 43,7%</w:t>
      </w:r>
    </w:p>
    <w:p w:rsidR="008D3566" w:rsidRPr="008D3566" w:rsidRDefault="008D3566" w:rsidP="008D3566">
      <w:pPr>
        <w:pStyle w:val="ListParagraph"/>
        <w:ind w:left="435"/>
        <w:rPr>
          <w:rFonts w:ascii="Trebuchet MS" w:eastAsia="Times New Roman" w:hAnsi="Trebuchet MS"/>
          <w:sz w:val="24"/>
          <w:szCs w:val="24"/>
        </w:rPr>
      </w:pPr>
    </w:p>
    <w:p w:rsidR="00AC6F8E" w:rsidRPr="008E571A" w:rsidRDefault="00AC6F8E" w:rsidP="00AC6F8E">
      <w:pPr>
        <w:spacing w:line="200" w:lineRule="exact"/>
        <w:rPr>
          <w:rFonts w:ascii="Trebuchet MS" w:eastAsia="Times New Roman" w:hAnsi="Trebuchet MS"/>
          <w:sz w:val="24"/>
          <w:szCs w:val="24"/>
        </w:rPr>
      </w:pPr>
    </w:p>
    <w:p w:rsidR="006737B0" w:rsidRDefault="00AC6F8E" w:rsidP="00193D1C">
      <w:pPr>
        <w:jc w:val="both"/>
        <w:rPr>
          <w:rFonts w:ascii="Trebuchet MS" w:eastAsia="Times New Roman" w:hAnsi="Trebuchet MS"/>
          <w:sz w:val="24"/>
          <w:szCs w:val="24"/>
        </w:rPr>
      </w:pPr>
      <w:bookmarkStart w:id="6" w:name="page16"/>
      <w:bookmarkEnd w:id="6"/>
      <w:r w:rsidRPr="008E571A">
        <w:rPr>
          <w:rFonts w:ascii="Trebuchet MS" w:eastAsia="Times New Roman" w:hAnsi="Trebuchet MS"/>
          <w:sz w:val="24"/>
          <w:szCs w:val="24"/>
        </w:rPr>
        <w:t xml:space="preserve">Pentru materializarea celor patru obiective specifice și a direcțiilor specifice de acțiune, Strategia propune un plan cadru multi-anual cu măsuri necesar a fi implementate în perioada 2021-2027. </w:t>
      </w:r>
    </w:p>
    <w:p w:rsidR="00AC6F8E" w:rsidRDefault="00AC6F8E" w:rsidP="00193D1C">
      <w:pPr>
        <w:jc w:val="both"/>
        <w:rPr>
          <w:rFonts w:ascii="Trebuchet MS" w:eastAsia="Times New Roman" w:hAnsi="Trebuchet MS"/>
          <w:sz w:val="24"/>
          <w:szCs w:val="24"/>
        </w:rPr>
      </w:pPr>
      <w:r w:rsidRPr="008E571A">
        <w:rPr>
          <w:rFonts w:ascii="Trebuchet MS" w:eastAsia="Times New Roman" w:hAnsi="Trebuchet MS"/>
          <w:sz w:val="24"/>
          <w:szCs w:val="24"/>
        </w:rPr>
        <w:t xml:space="preserve">În vederea eficientizării implementării, măsurile planificate </w:t>
      </w:r>
      <w:r>
        <w:rPr>
          <w:rFonts w:ascii="Trebuchet MS" w:eastAsia="Times New Roman" w:hAnsi="Trebuchet MS"/>
          <w:sz w:val="24"/>
          <w:szCs w:val="24"/>
        </w:rPr>
        <w:t>sunt</w:t>
      </w:r>
      <w:r w:rsidRPr="008E571A">
        <w:rPr>
          <w:rFonts w:ascii="Trebuchet MS" w:eastAsia="Times New Roman" w:hAnsi="Trebuchet MS"/>
          <w:sz w:val="24"/>
          <w:szCs w:val="24"/>
        </w:rPr>
        <w:t xml:space="preserve"> operaționalizate prin planuri anuale de acțiuni.</w:t>
      </w:r>
    </w:p>
    <w:p w:rsidR="00AC6F8E" w:rsidRPr="006737B0" w:rsidRDefault="00AC6F8E" w:rsidP="00AC6F8E">
      <w:pPr>
        <w:rPr>
          <w:rFonts w:ascii="Trebuchet MS" w:eastAsia="Times New Roman" w:hAnsi="Trebuchet MS"/>
          <w:b/>
          <w:sz w:val="22"/>
          <w:szCs w:val="22"/>
        </w:rPr>
      </w:pPr>
      <w:r w:rsidRPr="006737B0">
        <w:rPr>
          <w:rFonts w:ascii="Trebuchet MS" w:eastAsia="Times New Roman" w:hAnsi="Trebuchet MS"/>
          <w:b/>
          <w:sz w:val="22"/>
          <w:szCs w:val="22"/>
        </w:rPr>
        <w:t xml:space="preserve">În cazul agenției Județene pentru Ocuparea Forței de Muncă Botoșani : </w:t>
      </w:r>
    </w:p>
    <w:p w:rsidR="00AC6F8E" w:rsidRPr="006737B0" w:rsidRDefault="00AC6F8E" w:rsidP="00AC6F8E">
      <w:pPr>
        <w:pStyle w:val="ListParagraph"/>
        <w:numPr>
          <w:ilvl w:val="0"/>
          <w:numId w:val="1"/>
        </w:numPr>
        <w:rPr>
          <w:rFonts w:ascii="Trebuchet MS" w:eastAsia="Times New Roman" w:hAnsi="Trebuchet MS"/>
          <w:b/>
          <w:sz w:val="22"/>
          <w:szCs w:val="22"/>
        </w:rPr>
      </w:pPr>
      <w:r w:rsidRPr="006737B0">
        <w:rPr>
          <w:rFonts w:ascii="Trebuchet MS" w:eastAsia="Times New Roman" w:hAnsi="Trebuchet MS"/>
          <w:b/>
          <w:sz w:val="22"/>
          <w:szCs w:val="22"/>
        </w:rPr>
        <w:t xml:space="preserve">Programul de Ocupare la nivel Județean </w:t>
      </w:r>
    </w:p>
    <w:p w:rsidR="00AC6F8E" w:rsidRPr="006737B0" w:rsidRDefault="00AC6F8E" w:rsidP="00AC6F8E">
      <w:pPr>
        <w:pStyle w:val="ListParagraph"/>
        <w:numPr>
          <w:ilvl w:val="0"/>
          <w:numId w:val="1"/>
        </w:numPr>
        <w:rPr>
          <w:rFonts w:ascii="Trebuchet MS" w:eastAsia="Times New Roman" w:hAnsi="Trebuchet MS"/>
          <w:b/>
          <w:sz w:val="22"/>
          <w:szCs w:val="22"/>
        </w:rPr>
      </w:pPr>
      <w:r w:rsidRPr="006737B0">
        <w:rPr>
          <w:rFonts w:ascii="Trebuchet MS" w:eastAsia="Times New Roman" w:hAnsi="Trebuchet MS"/>
          <w:b/>
          <w:sz w:val="22"/>
          <w:szCs w:val="22"/>
        </w:rPr>
        <w:t xml:space="preserve">Planul de formare profesională. </w:t>
      </w:r>
    </w:p>
    <w:p w:rsidR="00AC6F8E" w:rsidRPr="006737B0" w:rsidRDefault="00AC6F8E" w:rsidP="00AC6F8E">
      <w:pPr>
        <w:spacing w:line="92" w:lineRule="exact"/>
        <w:ind w:left="270" w:hanging="90"/>
        <w:rPr>
          <w:rFonts w:ascii="Trebuchet MS" w:eastAsia="Times New Roman" w:hAnsi="Trebuchet MS"/>
          <w:sz w:val="22"/>
          <w:szCs w:val="22"/>
        </w:rPr>
      </w:pPr>
    </w:p>
    <w:p w:rsidR="00AC6F8E" w:rsidRPr="006737B0" w:rsidRDefault="00AC6F8E" w:rsidP="00AC6F8E">
      <w:pPr>
        <w:pStyle w:val="ListParagraph"/>
        <w:numPr>
          <w:ilvl w:val="0"/>
          <w:numId w:val="2"/>
        </w:numPr>
        <w:jc w:val="both"/>
        <w:rPr>
          <w:rFonts w:ascii="Trebuchet MS" w:hAnsi="Trebuchet MS"/>
          <w:b/>
          <w:sz w:val="22"/>
          <w:szCs w:val="22"/>
        </w:rPr>
      </w:pPr>
      <w:r w:rsidRPr="006737B0">
        <w:rPr>
          <w:rFonts w:ascii="Trebuchet MS" w:hAnsi="Trebuchet MS"/>
          <w:b/>
          <w:sz w:val="22"/>
          <w:szCs w:val="22"/>
        </w:rPr>
        <w:t>Stadiul realizării Programului de Ocupare la data de 3</w:t>
      </w:r>
      <w:r w:rsidR="006737B0" w:rsidRPr="006737B0">
        <w:rPr>
          <w:rFonts w:ascii="Trebuchet MS" w:hAnsi="Trebuchet MS"/>
          <w:b/>
          <w:sz w:val="22"/>
          <w:szCs w:val="22"/>
        </w:rPr>
        <w:t>0</w:t>
      </w:r>
      <w:r w:rsidRPr="006737B0">
        <w:rPr>
          <w:rFonts w:ascii="Trebuchet MS" w:hAnsi="Trebuchet MS"/>
          <w:b/>
          <w:sz w:val="22"/>
          <w:szCs w:val="22"/>
        </w:rPr>
        <w:t>.</w:t>
      </w:r>
      <w:r w:rsidR="006737B0" w:rsidRPr="006737B0">
        <w:rPr>
          <w:rFonts w:ascii="Trebuchet MS" w:hAnsi="Trebuchet MS"/>
          <w:b/>
          <w:sz w:val="22"/>
          <w:szCs w:val="22"/>
        </w:rPr>
        <w:t>09</w:t>
      </w:r>
      <w:r w:rsidRPr="006737B0">
        <w:rPr>
          <w:rFonts w:ascii="Trebuchet MS" w:hAnsi="Trebuchet MS"/>
          <w:b/>
          <w:sz w:val="22"/>
          <w:szCs w:val="22"/>
        </w:rPr>
        <w:t>.202</w:t>
      </w:r>
      <w:r w:rsidR="006737B0" w:rsidRPr="006737B0">
        <w:rPr>
          <w:rFonts w:ascii="Trebuchet MS" w:hAnsi="Trebuchet MS"/>
          <w:b/>
          <w:sz w:val="22"/>
          <w:szCs w:val="22"/>
        </w:rPr>
        <w:t>3</w:t>
      </w:r>
      <w:r w:rsidRPr="006737B0">
        <w:rPr>
          <w:rFonts w:ascii="Trebuchet MS" w:hAnsi="Trebuchet MS"/>
          <w:b/>
          <w:sz w:val="22"/>
          <w:szCs w:val="22"/>
        </w:rPr>
        <w:t>:</w:t>
      </w:r>
    </w:p>
    <w:p w:rsidR="00AC6F8E" w:rsidRPr="006737B0" w:rsidRDefault="00AC6F8E" w:rsidP="00AC6F8E">
      <w:pPr>
        <w:jc w:val="both"/>
        <w:rPr>
          <w:rFonts w:ascii="Trebuchet MS" w:hAnsi="Trebuchet MS"/>
          <w:b/>
          <w:sz w:val="22"/>
          <w:szCs w:val="22"/>
        </w:rPr>
      </w:pPr>
    </w:p>
    <w:tbl>
      <w:tblPr>
        <w:tblW w:w="0" w:type="auto"/>
        <w:tblInd w:w="93" w:type="dxa"/>
        <w:tblLook w:val="04A0" w:firstRow="1" w:lastRow="0" w:firstColumn="1" w:lastColumn="0" w:noHBand="0" w:noVBand="1"/>
      </w:tblPr>
      <w:tblGrid>
        <w:gridCol w:w="745"/>
        <w:gridCol w:w="6532"/>
        <w:gridCol w:w="759"/>
        <w:gridCol w:w="1717"/>
      </w:tblGrid>
      <w:tr w:rsidR="006737B0" w:rsidRPr="006737B0" w:rsidTr="00373209">
        <w:trPr>
          <w:trHeight w:val="6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Nr. crt.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Tip măsură/ Număr persoane ocupate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737B0" w:rsidRPr="006737B0" w:rsidRDefault="006737B0" w:rsidP="006737B0">
            <w:pPr>
              <w:ind w:left="-828" w:firstLine="828"/>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PLAN</w:t>
            </w:r>
          </w:p>
          <w:p w:rsidR="006737B0" w:rsidRPr="006737B0" w:rsidRDefault="006737B0" w:rsidP="006737B0">
            <w:pPr>
              <w:ind w:left="-828" w:firstLine="828"/>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2023</w:t>
            </w:r>
          </w:p>
        </w:tc>
        <w:tc>
          <w:tcPr>
            <w:tcW w:w="0" w:type="auto"/>
            <w:tcBorders>
              <w:top w:val="single" w:sz="4" w:space="0" w:color="auto"/>
              <w:left w:val="single" w:sz="4" w:space="0" w:color="auto"/>
              <w:bottom w:val="single" w:sz="4" w:space="0" w:color="auto"/>
              <w:right w:val="single" w:sz="4" w:space="0" w:color="auto"/>
            </w:tcBorders>
            <w:vAlign w:val="center"/>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REALIZAT LA 30.09.2023</w:t>
            </w:r>
          </w:p>
        </w:tc>
      </w:tr>
      <w:tr w:rsidR="006737B0" w:rsidRPr="006737B0" w:rsidTr="00373209">
        <w:trPr>
          <w:trHeight w:val="431"/>
        </w:trPr>
        <w:tc>
          <w:tcPr>
            <w:tcW w:w="0" w:type="auto"/>
            <w:tcBorders>
              <w:top w:val="single" w:sz="4" w:space="0" w:color="auto"/>
              <w:left w:val="single" w:sz="4" w:space="0" w:color="auto"/>
              <w:bottom w:val="single" w:sz="4" w:space="0" w:color="auto"/>
              <w:right w:val="single" w:sz="4" w:space="0" w:color="auto"/>
            </w:tcBorders>
            <w:shd w:val="clear" w:color="000000" w:fill="FF9900"/>
            <w:hideMark/>
          </w:tcPr>
          <w:p w:rsidR="006737B0" w:rsidRPr="006737B0" w:rsidRDefault="006737B0" w:rsidP="006737B0">
            <w:pPr>
              <w:jc w:val="center"/>
              <w:rPr>
                <w:rFonts w:ascii="Trebuchet MS" w:eastAsia="Times New Roman" w:hAnsi="Trebuchet MS" w:cs="Times New Roman"/>
                <w:b/>
                <w:bCs/>
                <w:sz w:val="22"/>
                <w:szCs w:val="22"/>
              </w:rPr>
            </w:pPr>
          </w:p>
        </w:tc>
        <w:tc>
          <w:tcPr>
            <w:tcW w:w="0" w:type="auto"/>
            <w:tcBorders>
              <w:top w:val="single" w:sz="4" w:space="0" w:color="auto"/>
              <w:left w:val="nil"/>
              <w:bottom w:val="single" w:sz="4" w:space="0" w:color="auto"/>
              <w:right w:val="single" w:sz="4" w:space="0" w:color="auto"/>
            </w:tcBorders>
            <w:shd w:val="clear" w:color="000000" w:fill="FF9900"/>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TOTAL  persoane ocupate</w:t>
            </w:r>
            <w:r w:rsidR="00AF191D">
              <w:rPr>
                <w:rFonts w:ascii="Trebuchet MS" w:eastAsia="Times New Roman" w:hAnsi="Trebuchet MS" w:cs="Times New Roman"/>
                <w:b/>
                <w:bCs/>
                <w:sz w:val="22"/>
                <w:szCs w:val="22"/>
              </w:rPr>
              <w:t xml:space="preserve"> </w:t>
            </w:r>
            <w:r w:rsidRPr="006737B0">
              <w:rPr>
                <w:rFonts w:ascii="Trebuchet MS" w:eastAsia="Times New Roman" w:hAnsi="Trebuchet MS" w:cs="Times New Roman"/>
                <w:b/>
                <w:bCs/>
                <w:sz w:val="22"/>
                <w:szCs w:val="22"/>
              </w:rPr>
              <w:t xml:space="preserve">, din care:       </w:t>
            </w:r>
          </w:p>
        </w:tc>
        <w:tc>
          <w:tcPr>
            <w:tcW w:w="0" w:type="auto"/>
            <w:tcBorders>
              <w:top w:val="single" w:sz="4" w:space="0" w:color="auto"/>
              <w:left w:val="nil"/>
              <w:bottom w:val="single" w:sz="4" w:space="0" w:color="auto"/>
              <w:right w:val="single" w:sz="4" w:space="0" w:color="auto"/>
            </w:tcBorders>
            <w:shd w:val="clear" w:color="000000" w:fill="FF9900"/>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4.300</w:t>
            </w:r>
          </w:p>
        </w:tc>
        <w:tc>
          <w:tcPr>
            <w:tcW w:w="0" w:type="auto"/>
            <w:tcBorders>
              <w:top w:val="single" w:sz="4" w:space="0" w:color="auto"/>
              <w:left w:val="nil"/>
              <w:bottom w:val="single" w:sz="4" w:space="0" w:color="auto"/>
              <w:right w:val="single" w:sz="4" w:space="0" w:color="auto"/>
            </w:tcBorders>
            <w:shd w:val="clear" w:color="000000" w:fill="FF9900"/>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3.044</w:t>
            </w:r>
          </w:p>
        </w:tc>
      </w:tr>
      <w:tr w:rsidR="006737B0" w:rsidRPr="006737B0" w:rsidTr="00AF191D">
        <w:trPr>
          <w:trHeight w:val="5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37B0" w:rsidRPr="006737B0" w:rsidRDefault="006737B0" w:rsidP="00AF191D">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1</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Servicii de mediere a muncii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4.300</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3.044</w:t>
            </w:r>
          </w:p>
        </w:tc>
      </w:tr>
      <w:tr w:rsidR="006737B0" w:rsidRPr="006737B0" w:rsidTr="00373209">
        <w:trPr>
          <w:trHeight w:val="341"/>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6737B0" w:rsidP="00850F85">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w:t>
            </w:r>
            <w:r w:rsidR="00850F85">
              <w:rPr>
                <w:rFonts w:ascii="Trebuchet MS" w:eastAsia="Times New Roman" w:hAnsi="Trebuchet MS" w:cs="Times New Roman"/>
                <w:b/>
                <w:bCs/>
                <w:sz w:val="22"/>
                <w:szCs w:val="22"/>
              </w:rPr>
              <w:t>-</w:t>
            </w:r>
            <w:r w:rsidRPr="006737B0">
              <w:rPr>
                <w:rFonts w:ascii="Trebuchet MS" w:eastAsia="Times New Roman" w:hAnsi="Trebuchet MS" w:cs="Times New Roman"/>
                <w:b/>
                <w:bCs/>
                <w:sz w:val="22"/>
                <w:szCs w:val="22"/>
              </w:rPr>
              <w:t xml:space="preserve"> </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sz w:val="22"/>
                <w:szCs w:val="22"/>
              </w:rPr>
            </w:pPr>
            <w:r w:rsidRPr="006737B0">
              <w:rPr>
                <w:rFonts w:ascii="Trebuchet MS" w:eastAsia="Times New Roman" w:hAnsi="Trebuchet MS" w:cs="Times New Roman"/>
                <w:sz w:val="22"/>
                <w:szCs w:val="22"/>
              </w:rPr>
              <w:t xml:space="preserve"> pe locuri de munca pe perioadă nedeterminată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4.000</w:t>
            </w:r>
          </w:p>
        </w:tc>
        <w:tc>
          <w:tcPr>
            <w:tcW w:w="0" w:type="auto"/>
            <w:tcBorders>
              <w:top w:val="nil"/>
              <w:left w:val="nil"/>
              <w:bottom w:val="single" w:sz="4" w:space="0" w:color="auto"/>
              <w:right w:val="single" w:sz="4" w:space="0" w:color="auto"/>
            </w:tcBorders>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2.623</w:t>
            </w:r>
          </w:p>
        </w:tc>
      </w:tr>
      <w:tr w:rsidR="006737B0" w:rsidRPr="006737B0" w:rsidTr="00AF191D">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37B0" w:rsidRPr="006737B0" w:rsidRDefault="00850F85" w:rsidP="00AF191D">
            <w:pPr>
              <w:jc w:val="center"/>
              <w:rPr>
                <w:rFonts w:ascii="Trebuchet MS" w:eastAsia="Times New Roman" w:hAnsi="Trebuchet MS" w:cs="Times New Roman"/>
                <w:b/>
                <w:bCs/>
                <w:sz w:val="22"/>
                <w:szCs w:val="22"/>
              </w:rPr>
            </w:pPr>
            <w:r>
              <w:rPr>
                <w:rFonts w:ascii="Trebuchet MS" w:eastAsia="Times New Roman" w:hAnsi="Trebuchet MS" w:cs="Times New Roman"/>
                <w:b/>
                <w:bCs/>
                <w:sz w:val="22"/>
                <w:szCs w:val="22"/>
              </w:rPr>
              <w:t>-</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sz w:val="22"/>
                <w:szCs w:val="22"/>
              </w:rPr>
            </w:pPr>
            <w:r w:rsidRPr="006737B0">
              <w:rPr>
                <w:rFonts w:ascii="Trebuchet MS" w:eastAsia="Times New Roman" w:hAnsi="Trebuchet MS" w:cs="Times New Roman"/>
                <w:sz w:val="22"/>
                <w:szCs w:val="22"/>
              </w:rPr>
              <w:t xml:space="preserve"> pe locuri de munca pe perioadă determinată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300</w:t>
            </w:r>
          </w:p>
        </w:tc>
        <w:tc>
          <w:tcPr>
            <w:tcW w:w="0" w:type="auto"/>
            <w:tcBorders>
              <w:top w:val="nil"/>
              <w:left w:val="nil"/>
              <w:bottom w:val="single" w:sz="4" w:space="0" w:color="auto"/>
              <w:right w:val="single" w:sz="4" w:space="0" w:color="auto"/>
            </w:tcBorders>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421</w:t>
            </w:r>
          </w:p>
        </w:tc>
      </w:tr>
      <w:tr w:rsidR="006737B0" w:rsidRPr="006737B0" w:rsidTr="00AF191D">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37B0" w:rsidRPr="006737B0" w:rsidRDefault="006737B0" w:rsidP="00AF191D">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2</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Cursuri de formare profesională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120</w:t>
            </w:r>
          </w:p>
        </w:tc>
        <w:tc>
          <w:tcPr>
            <w:tcW w:w="0" w:type="auto"/>
            <w:tcBorders>
              <w:top w:val="nil"/>
              <w:left w:val="nil"/>
              <w:bottom w:val="single" w:sz="4" w:space="0" w:color="auto"/>
              <w:right w:val="single" w:sz="4" w:space="0" w:color="auto"/>
            </w:tcBorders>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115</w:t>
            </w:r>
          </w:p>
        </w:tc>
      </w:tr>
      <w:tr w:rsidR="006737B0" w:rsidRPr="006737B0" w:rsidTr="00AF191D">
        <w:trPr>
          <w:trHeight w:val="6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37B0" w:rsidRPr="006737B0" w:rsidRDefault="006737B0" w:rsidP="00AF191D">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3</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Completarea veniturilor șomerilor care se încadrează înainte de expirarea indemnizației pentru  șomaj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250</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98</w:t>
            </w:r>
          </w:p>
        </w:tc>
      </w:tr>
      <w:tr w:rsidR="006737B0" w:rsidRPr="006737B0" w:rsidTr="00AF191D">
        <w:trPr>
          <w:trHeight w:val="5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37B0" w:rsidRPr="006737B0" w:rsidRDefault="00850F85" w:rsidP="00AF191D">
            <w:pPr>
              <w:jc w:val="center"/>
              <w:rPr>
                <w:rFonts w:ascii="Trebuchet MS" w:eastAsia="Times New Roman" w:hAnsi="Trebuchet MS" w:cs="Times New Roman"/>
                <w:b/>
                <w:bCs/>
                <w:sz w:val="22"/>
                <w:szCs w:val="22"/>
              </w:rPr>
            </w:pPr>
            <w:r>
              <w:rPr>
                <w:rFonts w:ascii="Trebuchet MS" w:eastAsia="Times New Roman" w:hAnsi="Trebuchet MS" w:cs="Times New Roman"/>
                <w:b/>
                <w:bCs/>
                <w:sz w:val="22"/>
                <w:szCs w:val="22"/>
              </w:rPr>
              <w:t>-</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sz w:val="22"/>
                <w:szCs w:val="22"/>
              </w:rPr>
            </w:pPr>
            <w:r w:rsidRPr="006737B0">
              <w:rPr>
                <w:rFonts w:ascii="Trebuchet MS" w:eastAsia="Times New Roman" w:hAnsi="Trebuchet MS" w:cs="Times New Roman"/>
                <w:sz w:val="22"/>
                <w:szCs w:val="22"/>
              </w:rPr>
              <w:t>30% pentru șomerii care se încadrea</w:t>
            </w:r>
            <w:bookmarkStart w:id="7" w:name="_GoBack"/>
            <w:bookmarkEnd w:id="7"/>
            <w:r w:rsidRPr="006737B0">
              <w:rPr>
                <w:rFonts w:ascii="Trebuchet MS" w:eastAsia="Times New Roman" w:hAnsi="Trebuchet MS" w:cs="Times New Roman"/>
                <w:sz w:val="22"/>
                <w:szCs w:val="22"/>
              </w:rPr>
              <w:t>ză înainte de expirarea perioadei de șomaj</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250</w:t>
            </w:r>
          </w:p>
        </w:tc>
        <w:tc>
          <w:tcPr>
            <w:tcW w:w="0" w:type="auto"/>
            <w:tcBorders>
              <w:top w:val="nil"/>
              <w:left w:val="nil"/>
              <w:bottom w:val="single" w:sz="4" w:space="0" w:color="auto"/>
              <w:right w:val="single" w:sz="4" w:space="0" w:color="auto"/>
            </w:tcBorders>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98</w:t>
            </w:r>
          </w:p>
        </w:tc>
      </w:tr>
      <w:tr w:rsidR="006737B0" w:rsidRPr="006737B0" w:rsidTr="00AF191D">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37B0" w:rsidRPr="006737B0" w:rsidRDefault="006737B0" w:rsidP="00AF191D">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4</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Prima de activare pentru șomerii neindemnizați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80</w:t>
            </w:r>
          </w:p>
        </w:tc>
        <w:tc>
          <w:tcPr>
            <w:tcW w:w="0" w:type="auto"/>
            <w:tcBorders>
              <w:top w:val="nil"/>
              <w:left w:val="nil"/>
              <w:bottom w:val="single" w:sz="4" w:space="0" w:color="auto"/>
              <w:right w:val="single" w:sz="4" w:space="0" w:color="auto"/>
            </w:tcBorders>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56</w:t>
            </w:r>
          </w:p>
        </w:tc>
      </w:tr>
      <w:tr w:rsidR="006737B0" w:rsidRPr="006737B0" w:rsidTr="00AF191D">
        <w:trPr>
          <w:trHeight w:val="10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737B0" w:rsidRPr="006737B0" w:rsidRDefault="006737B0" w:rsidP="00AF191D">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5</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Acordarea de subvenții angajatorilor care încadrează în muncă șomeri peste 45 de ani sau șomeri unici susținători ai familiilor monoparentale, din care:                                                                       (rd.5=rd.5a+rd 5b)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520</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188</w:t>
            </w:r>
          </w:p>
        </w:tc>
      </w:tr>
      <w:tr w:rsidR="006737B0" w:rsidRPr="006737B0" w:rsidTr="00AF191D">
        <w:trPr>
          <w:trHeight w:val="557"/>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6737B0" w:rsidP="00850F85">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w:t>
            </w:r>
            <w:r w:rsidR="00850F85">
              <w:rPr>
                <w:rFonts w:ascii="Trebuchet MS" w:eastAsia="Times New Roman" w:hAnsi="Trebuchet MS" w:cs="Times New Roman"/>
                <w:b/>
                <w:bCs/>
                <w:sz w:val="22"/>
                <w:szCs w:val="22"/>
              </w:rPr>
              <w:t>-</w:t>
            </w:r>
            <w:r w:rsidRPr="006737B0">
              <w:rPr>
                <w:rFonts w:ascii="Trebuchet MS" w:eastAsia="Times New Roman" w:hAnsi="Trebuchet MS" w:cs="Times New Roman"/>
                <w:b/>
                <w:bCs/>
                <w:sz w:val="22"/>
                <w:szCs w:val="22"/>
              </w:rPr>
              <w:t xml:space="preserve"> </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sz w:val="22"/>
                <w:szCs w:val="22"/>
              </w:rPr>
            </w:pPr>
            <w:r w:rsidRPr="006737B0">
              <w:rPr>
                <w:rFonts w:ascii="Trebuchet MS" w:eastAsia="Times New Roman" w:hAnsi="Trebuchet MS" w:cs="Times New Roman"/>
                <w:sz w:val="22"/>
                <w:szCs w:val="22"/>
              </w:rPr>
              <w:t xml:space="preserve"> șomeri peste 45 ani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500</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184</w:t>
            </w:r>
          </w:p>
        </w:tc>
      </w:tr>
      <w:tr w:rsidR="006737B0" w:rsidRPr="006737B0" w:rsidTr="00AF191D">
        <w:trPr>
          <w:trHeight w:val="449"/>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850F85" w:rsidP="006737B0">
            <w:pPr>
              <w:jc w:val="center"/>
              <w:rPr>
                <w:rFonts w:ascii="Trebuchet MS" w:eastAsia="Times New Roman" w:hAnsi="Trebuchet MS" w:cs="Times New Roman"/>
                <w:b/>
                <w:bCs/>
                <w:sz w:val="22"/>
                <w:szCs w:val="22"/>
              </w:rPr>
            </w:pPr>
            <w:r>
              <w:rPr>
                <w:rFonts w:ascii="Trebuchet MS" w:eastAsia="Times New Roman" w:hAnsi="Trebuchet MS" w:cs="Times New Roman"/>
                <w:b/>
                <w:bCs/>
                <w:sz w:val="22"/>
                <w:szCs w:val="22"/>
              </w:rPr>
              <w:lastRenderedPageBreak/>
              <w:t>-</w:t>
            </w:r>
            <w:r w:rsidR="006737B0" w:rsidRPr="006737B0">
              <w:rPr>
                <w:rFonts w:ascii="Trebuchet MS" w:eastAsia="Times New Roman" w:hAnsi="Trebuchet MS" w:cs="Times New Roman"/>
                <w:b/>
                <w:bCs/>
                <w:sz w:val="22"/>
                <w:szCs w:val="22"/>
              </w:rPr>
              <w:t xml:space="preserve"> </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sz w:val="22"/>
                <w:szCs w:val="22"/>
              </w:rPr>
            </w:pPr>
            <w:r w:rsidRPr="006737B0">
              <w:rPr>
                <w:rFonts w:ascii="Trebuchet MS" w:eastAsia="Times New Roman" w:hAnsi="Trebuchet MS" w:cs="Times New Roman"/>
                <w:sz w:val="22"/>
                <w:szCs w:val="22"/>
              </w:rPr>
              <w:t xml:space="preserve"> șomeri unici susținători ai familiilor monoparentale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20</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4</w:t>
            </w:r>
          </w:p>
        </w:tc>
      </w:tr>
      <w:tr w:rsidR="006737B0" w:rsidRPr="006737B0" w:rsidTr="00AF191D">
        <w:trPr>
          <w:trHeight w:val="611"/>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6 </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Acordarea de subvenții angajatorilor care încadrează în muncă tineri NEET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350</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95</w:t>
            </w:r>
          </w:p>
        </w:tc>
      </w:tr>
      <w:tr w:rsidR="006737B0" w:rsidRPr="006737B0" w:rsidTr="00AF191D">
        <w:trPr>
          <w:trHeight w:val="701"/>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7 </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Acordarea de subvenții angajatorilor care încadrează în muncă șomeri neindemnizați (SLD)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5</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0</w:t>
            </w:r>
          </w:p>
        </w:tc>
      </w:tr>
      <w:tr w:rsidR="006737B0" w:rsidRPr="006737B0" w:rsidTr="00AF191D">
        <w:trPr>
          <w:trHeight w:val="701"/>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8 </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Acordarea de subvenții angajatorilor care încadrează în muncă persoane care mai au 5 ani până la pensie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35</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7</w:t>
            </w:r>
          </w:p>
        </w:tc>
      </w:tr>
      <w:tr w:rsidR="006737B0" w:rsidRPr="006737B0" w:rsidTr="00AF191D">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9 </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Stimularea mobilității forței de muncă, total, din care: rd9 = rd (9.a +9.b+9.c)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126</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68</w:t>
            </w:r>
          </w:p>
        </w:tc>
      </w:tr>
      <w:tr w:rsidR="006737B0" w:rsidRPr="006737B0" w:rsidTr="00AF191D">
        <w:trPr>
          <w:trHeight w:val="566"/>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6737B0" w:rsidP="00850F85">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w:t>
            </w:r>
            <w:r w:rsidR="00850F85">
              <w:rPr>
                <w:rFonts w:ascii="Trebuchet MS" w:eastAsia="Times New Roman" w:hAnsi="Trebuchet MS" w:cs="Times New Roman"/>
                <w:b/>
                <w:bCs/>
                <w:sz w:val="22"/>
                <w:szCs w:val="22"/>
              </w:rPr>
              <w:t>-</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sz w:val="22"/>
                <w:szCs w:val="22"/>
              </w:rPr>
            </w:pPr>
            <w:r w:rsidRPr="006737B0">
              <w:rPr>
                <w:rFonts w:ascii="Trebuchet MS" w:eastAsia="Times New Roman" w:hAnsi="Trebuchet MS" w:cs="Times New Roman"/>
                <w:sz w:val="22"/>
                <w:szCs w:val="22"/>
              </w:rPr>
              <w:t xml:space="preserve"> pentru încadrarea la o distanță mai mare de 15  km (prima de încadrare)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100</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62</w:t>
            </w:r>
          </w:p>
        </w:tc>
      </w:tr>
      <w:tr w:rsidR="006737B0" w:rsidRPr="006737B0" w:rsidTr="00AF191D">
        <w:trPr>
          <w:trHeight w:val="629"/>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850F85" w:rsidP="006737B0">
            <w:pPr>
              <w:jc w:val="center"/>
              <w:rPr>
                <w:rFonts w:ascii="Trebuchet MS" w:eastAsia="Times New Roman" w:hAnsi="Trebuchet MS" w:cs="Times New Roman"/>
                <w:b/>
                <w:bCs/>
                <w:sz w:val="22"/>
                <w:szCs w:val="22"/>
              </w:rPr>
            </w:pPr>
            <w:r>
              <w:rPr>
                <w:rFonts w:ascii="Trebuchet MS" w:eastAsia="Times New Roman" w:hAnsi="Trebuchet MS" w:cs="Times New Roman"/>
                <w:b/>
                <w:bCs/>
                <w:sz w:val="22"/>
                <w:szCs w:val="22"/>
              </w:rPr>
              <w:t>-</w:t>
            </w:r>
            <w:r w:rsidR="006737B0" w:rsidRPr="006737B0">
              <w:rPr>
                <w:rFonts w:ascii="Trebuchet MS" w:eastAsia="Times New Roman" w:hAnsi="Trebuchet MS" w:cs="Times New Roman"/>
                <w:b/>
                <w:bCs/>
                <w:sz w:val="22"/>
                <w:szCs w:val="22"/>
              </w:rPr>
              <w:t xml:space="preserve"> </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sz w:val="22"/>
                <w:szCs w:val="22"/>
              </w:rPr>
            </w:pPr>
            <w:r w:rsidRPr="006737B0">
              <w:rPr>
                <w:rFonts w:ascii="Trebuchet MS" w:eastAsia="Times New Roman" w:hAnsi="Trebuchet MS" w:cs="Times New Roman"/>
                <w:sz w:val="22"/>
                <w:szCs w:val="22"/>
              </w:rPr>
              <w:t xml:space="preserve"> pentru încadrarea intr-o altă localitate la peste 50 km cu schimbarea domiciliului (prima de instalare)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6</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1</w:t>
            </w:r>
          </w:p>
        </w:tc>
      </w:tr>
      <w:tr w:rsidR="006737B0" w:rsidRPr="006737B0" w:rsidTr="00AF191D">
        <w:trPr>
          <w:trHeight w:val="431"/>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850F85" w:rsidP="006737B0">
            <w:pPr>
              <w:jc w:val="center"/>
              <w:rPr>
                <w:rFonts w:ascii="Trebuchet MS" w:eastAsia="Times New Roman" w:hAnsi="Trebuchet MS" w:cs="Times New Roman"/>
                <w:b/>
                <w:bCs/>
                <w:sz w:val="22"/>
                <w:szCs w:val="22"/>
              </w:rPr>
            </w:pPr>
            <w:r>
              <w:rPr>
                <w:rFonts w:ascii="Trebuchet MS" w:eastAsia="Times New Roman" w:hAnsi="Trebuchet MS" w:cs="Times New Roman"/>
                <w:b/>
                <w:bCs/>
                <w:sz w:val="22"/>
                <w:szCs w:val="22"/>
              </w:rPr>
              <w:t>-</w:t>
            </w:r>
            <w:r w:rsidR="006737B0" w:rsidRPr="006737B0">
              <w:rPr>
                <w:rFonts w:ascii="Trebuchet MS" w:eastAsia="Times New Roman" w:hAnsi="Trebuchet MS" w:cs="Times New Roman"/>
                <w:b/>
                <w:bCs/>
                <w:sz w:val="22"/>
                <w:szCs w:val="22"/>
              </w:rPr>
              <w:t xml:space="preserve"> </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sz w:val="22"/>
                <w:szCs w:val="22"/>
              </w:rPr>
            </w:pPr>
            <w:r w:rsidRPr="006737B0">
              <w:rPr>
                <w:rFonts w:ascii="Trebuchet MS" w:eastAsia="Times New Roman" w:hAnsi="Trebuchet MS" w:cs="Times New Roman"/>
                <w:sz w:val="22"/>
                <w:szCs w:val="22"/>
              </w:rPr>
              <w:t xml:space="preserve"> prima de relocare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20</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5</w:t>
            </w:r>
          </w:p>
        </w:tc>
      </w:tr>
      <w:tr w:rsidR="006737B0" w:rsidRPr="006737B0" w:rsidTr="00AF191D">
        <w:trPr>
          <w:trHeight w:val="719"/>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10 </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Acordarea de subvenții angajatorilor care încadrează în muncă absolvenți de învățământ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30</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36</w:t>
            </w:r>
          </w:p>
        </w:tc>
      </w:tr>
      <w:tr w:rsidR="006737B0" w:rsidRPr="006737B0" w:rsidTr="00AF191D">
        <w:trPr>
          <w:trHeight w:val="611"/>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11 </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Acordarea de primă de inserție absolvenților de învățământ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50</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14</w:t>
            </w:r>
          </w:p>
        </w:tc>
      </w:tr>
      <w:tr w:rsidR="006737B0" w:rsidRPr="006737B0" w:rsidTr="00AF191D">
        <w:trPr>
          <w:trHeight w:val="719"/>
        </w:trPr>
        <w:tc>
          <w:tcPr>
            <w:tcW w:w="0" w:type="auto"/>
            <w:tcBorders>
              <w:top w:val="nil"/>
              <w:left w:val="single" w:sz="4" w:space="0" w:color="auto"/>
              <w:bottom w:val="single" w:sz="4" w:space="0" w:color="auto"/>
              <w:right w:val="single" w:sz="4" w:space="0" w:color="auto"/>
            </w:tcBorders>
            <w:shd w:val="clear" w:color="auto" w:fill="auto"/>
            <w:hideMark/>
          </w:tcPr>
          <w:p w:rsidR="006737B0" w:rsidRPr="006737B0" w:rsidRDefault="006737B0" w:rsidP="006737B0">
            <w:pPr>
              <w:jc w:val="cente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12 </w:t>
            </w:r>
          </w:p>
        </w:tc>
        <w:tc>
          <w:tcPr>
            <w:tcW w:w="0" w:type="auto"/>
            <w:tcBorders>
              <w:top w:val="nil"/>
              <w:left w:val="nil"/>
              <w:bottom w:val="single" w:sz="4" w:space="0" w:color="auto"/>
              <w:right w:val="single" w:sz="4" w:space="0" w:color="auto"/>
            </w:tcBorders>
            <w:shd w:val="clear" w:color="auto" w:fill="auto"/>
            <w:hideMark/>
          </w:tcPr>
          <w:p w:rsidR="006737B0" w:rsidRPr="006737B0" w:rsidRDefault="006737B0" w:rsidP="006737B0">
            <w:pPr>
              <w:rPr>
                <w:rFonts w:ascii="Trebuchet MS" w:eastAsia="Times New Roman" w:hAnsi="Trebuchet MS" w:cs="Times New Roman"/>
                <w:b/>
                <w:bCs/>
                <w:sz w:val="22"/>
                <w:szCs w:val="22"/>
              </w:rPr>
            </w:pPr>
            <w:r w:rsidRPr="006737B0">
              <w:rPr>
                <w:rFonts w:ascii="Trebuchet MS" w:eastAsia="Times New Roman" w:hAnsi="Trebuchet MS" w:cs="Times New Roman"/>
                <w:b/>
                <w:bCs/>
                <w:sz w:val="22"/>
                <w:szCs w:val="22"/>
              </w:rPr>
              <w:t xml:space="preserve"> Acordarea de subvenții angajatorilor care încadrează în muncă persoane cu handicap </w:t>
            </w:r>
          </w:p>
        </w:tc>
        <w:tc>
          <w:tcPr>
            <w:tcW w:w="0" w:type="auto"/>
            <w:tcBorders>
              <w:top w:val="nil"/>
              <w:left w:val="nil"/>
              <w:bottom w:val="single" w:sz="4" w:space="0" w:color="auto"/>
              <w:right w:val="single" w:sz="4" w:space="0" w:color="auto"/>
            </w:tcBorders>
            <w:shd w:val="clear" w:color="auto" w:fill="auto"/>
            <w:noWrap/>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5</w:t>
            </w:r>
          </w:p>
        </w:tc>
        <w:tc>
          <w:tcPr>
            <w:tcW w:w="0" w:type="auto"/>
            <w:tcBorders>
              <w:top w:val="nil"/>
              <w:left w:val="nil"/>
              <w:bottom w:val="single" w:sz="4" w:space="0" w:color="auto"/>
              <w:right w:val="single" w:sz="4" w:space="0" w:color="auto"/>
            </w:tcBorders>
            <w:shd w:val="clear" w:color="auto" w:fill="auto"/>
          </w:tcPr>
          <w:p w:rsidR="006737B0" w:rsidRPr="006737B0" w:rsidRDefault="006737B0" w:rsidP="006737B0">
            <w:pPr>
              <w:jc w:val="center"/>
              <w:rPr>
                <w:rFonts w:ascii="Trebuchet MS" w:eastAsia="Times New Roman" w:hAnsi="Trebuchet MS" w:cs="Times New Roman"/>
                <w:sz w:val="22"/>
                <w:szCs w:val="22"/>
              </w:rPr>
            </w:pPr>
            <w:r w:rsidRPr="006737B0">
              <w:rPr>
                <w:rFonts w:ascii="Trebuchet MS" w:eastAsia="Times New Roman" w:hAnsi="Trebuchet MS" w:cs="Times New Roman"/>
                <w:sz w:val="22"/>
                <w:szCs w:val="22"/>
              </w:rPr>
              <w:t>0</w:t>
            </w:r>
          </w:p>
        </w:tc>
      </w:tr>
    </w:tbl>
    <w:p w:rsidR="00193D1C" w:rsidRPr="006737B0" w:rsidRDefault="00193D1C" w:rsidP="00AC6F8E">
      <w:pPr>
        <w:spacing w:line="294" w:lineRule="auto"/>
        <w:ind w:left="840" w:firstLine="215"/>
        <w:rPr>
          <w:rFonts w:ascii="Trebuchet MS" w:eastAsia="Trebuchet MS" w:hAnsi="Trebuchet MS"/>
          <w:sz w:val="22"/>
          <w:szCs w:val="22"/>
        </w:rPr>
      </w:pPr>
    </w:p>
    <w:p w:rsidR="00AC6F8E" w:rsidRPr="006737B0" w:rsidRDefault="00AC6F8E" w:rsidP="00AC6F8E">
      <w:pPr>
        <w:pStyle w:val="ListParagraph"/>
        <w:numPr>
          <w:ilvl w:val="0"/>
          <w:numId w:val="2"/>
        </w:numPr>
        <w:jc w:val="both"/>
        <w:rPr>
          <w:rFonts w:ascii="Trebuchet MS" w:hAnsi="Trebuchet MS"/>
          <w:b/>
          <w:sz w:val="22"/>
          <w:szCs w:val="22"/>
        </w:rPr>
      </w:pPr>
      <w:r w:rsidRPr="006737B0">
        <w:rPr>
          <w:rFonts w:ascii="Trebuchet MS" w:hAnsi="Trebuchet MS"/>
          <w:b/>
          <w:sz w:val="22"/>
          <w:szCs w:val="22"/>
        </w:rPr>
        <w:t>Stadiul realizării Planului de formare la data de 30.09.2022:</w:t>
      </w:r>
    </w:p>
    <w:p w:rsidR="006737B0" w:rsidRPr="006737B0" w:rsidRDefault="006737B0" w:rsidP="006737B0">
      <w:pPr>
        <w:widowControl w:val="0"/>
        <w:ind w:firstLine="360"/>
        <w:jc w:val="both"/>
        <w:rPr>
          <w:rFonts w:ascii="Trebuchet MS" w:hAnsi="Trebuchet MS" w:cs="Times New Roman"/>
          <w:snapToGrid w:val="0"/>
          <w:sz w:val="22"/>
          <w:szCs w:val="22"/>
          <w:lang w:val="fr-FR"/>
        </w:rPr>
      </w:pPr>
      <w:r w:rsidRPr="006737B0">
        <w:rPr>
          <w:rFonts w:ascii="Trebuchet MS" w:hAnsi="Trebuchet MS" w:cs="Times New Roman"/>
          <w:snapToGrid w:val="0"/>
          <w:sz w:val="22"/>
          <w:szCs w:val="22"/>
          <w:lang w:val="fr-FR"/>
        </w:rPr>
        <w:t>Pentru anul 2023 s-a estimat :</w:t>
      </w:r>
    </w:p>
    <w:p w:rsidR="006737B0" w:rsidRPr="006737B0" w:rsidRDefault="006737B0" w:rsidP="006737B0">
      <w:pPr>
        <w:widowControl w:val="0"/>
        <w:numPr>
          <w:ilvl w:val="0"/>
          <w:numId w:val="7"/>
        </w:numPr>
        <w:jc w:val="both"/>
        <w:rPr>
          <w:rFonts w:ascii="Trebuchet MS" w:hAnsi="Trebuchet MS" w:cs="Times New Roman"/>
          <w:snapToGrid w:val="0"/>
          <w:sz w:val="22"/>
          <w:szCs w:val="22"/>
          <w:lang w:val="fr-FR"/>
        </w:rPr>
      </w:pPr>
      <w:r w:rsidRPr="006737B0">
        <w:rPr>
          <w:rFonts w:ascii="Trebuchet MS" w:hAnsi="Trebuchet MS" w:cs="Times New Roman"/>
          <w:snapToGrid w:val="0"/>
          <w:sz w:val="22"/>
          <w:szCs w:val="22"/>
          <w:lang w:val="fr-FR"/>
        </w:rPr>
        <w:t>organizarea unui număr total de 27 programe de formare profesională pentru 345 persoane aflate în căutarea unui loc de muncă</w:t>
      </w:r>
      <w:r w:rsidRPr="006737B0">
        <w:rPr>
          <w:rFonts w:ascii="Trebuchet MS" w:hAnsi="Trebuchet MS" w:cs="Times New Roman"/>
          <w:snapToGrid w:val="0"/>
          <w:sz w:val="22"/>
          <w:szCs w:val="22"/>
        </w:rPr>
        <w:t>;</w:t>
      </w:r>
    </w:p>
    <w:p w:rsidR="006737B0" w:rsidRPr="006737B0" w:rsidRDefault="006737B0" w:rsidP="006737B0">
      <w:pPr>
        <w:widowControl w:val="0"/>
        <w:numPr>
          <w:ilvl w:val="0"/>
          <w:numId w:val="7"/>
        </w:numPr>
        <w:jc w:val="both"/>
        <w:rPr>
          <w:rFonts w:ascii="Trebuchet MS" w:hAnsi="Trebuchet MS" w:cs="Times New Roman"/>
          <w:snapToGrid w:val="0"/>
          <w:sz w:val="22"/>
          <w:szCs w:val="22"/>
          <w:lang w:val="fr-FR"/>
        </w:rPr>
      </w:pPr>
      <w:r w:rsidRPr="006737B0">
        <w:rPr>
          <w:rFonts w:ascii="Trebuchet MS" w:hAnsi="Trebuchet MS" w:cs="Times New Roman"/>
          <w:snapToGrid w:val="0"/>
          <w:sz w:val="22"/>
          <w:szCs w:val="22"/>
          <w:lang w:val="fr-FR"/>
        </w:rPr>
        <w:t>3 programe de formare gratuite pentru 45 persoane aflate în detenție ;</w:t>
      </w:r>
    </w:p>
    <w:p w:rsidR="006737B0" w:rsidRPr="006737B0" w:rsidRDefault="006737B0" w:rsidP="006737B0">
      <w:pPr>
        <w:widowControl w:val="0"/>
        <w:numPr>
          <w:ilvl w:val="0"/>
          <w:numId w:val="7"/>
        </w:numPr>
        <w:jc w:val="both"/>
        <w:rPr>
          <w:rFonts w:ascii="Trebuchet MS" w:hAnsi="Trebuchet MS" w:cs="Times New Roman"/>
          <w:snapToGrid w:val="0"/>
          <w:sz w:val="22"/>
          <w:szCs w:val="22"/>
          <w:lang w:val="fr-FR"/>
        </w:rPr>
      </w:pPr>
      <w:r w:rsidRPr="006737B0">
        <w:rPr>
          <w:rFonts w:ascii="Trebuchet MS" w:hAnsi="Trebuchet MS" w:cs="Times New Roman"/>
          <w:snapToGrid w:val="0"/>
          <w:sz w:val="22"/>
          <w:szCs w:val="22"/>
          <w:lang w:val="fr-FR"/>
        </w:rPr>
        <w:t>subvenționare unui număr total de 20 contracte de ucenicie ;</w:t>
      </w:r>
    </w:p>
    <w:p w:rsidR="006737B0" w:rsidRPr="006737B0" w:rsidRDefault="006737B0" w:rsidP="006737B0">
      <w:pPr>
        <w:widowControl w:val="0"/>
        <w:numPr>
          <w:ilvl w:val="0"/>
          <w:numId w:val="7"/>
        </w:numPr>
        <w:jc w:val="both"/>
        <w:rPr>
          <w:rFonts w:ascii="Trebuchet MS" w:hAnsi="Trebuchet MS" w:cs="Times New Roman"/>
          <w:snapToGrid w:val="0"/>
          <w:sz w:val="22"/>
          <w:szCs w:val="22"/>
          <w:lang w:val="fr-FR"/>
        </w:rPr>
      </w:pPr>
      <w:r w:rsidRPr="006737B0">
        <w:rPr>
          <w:rFonts w:ascii="Trebuchet MS" w:hAnsi="Trebuchet MS" w:cs="Times New Roman"/>
          <w:snapToGrid w:val="0"/>
          <w:sz w:val="22"/>
          <w:szCs w:val="22"/>
          <w:lang w:val="fr-FR"/>
        </w:rPr>
        <w:t>30 șomeri vor beneficia de servicii gratuite de evaluare și certificare a competențelor.</w:t>
      </w:r>
    </w:p>
    <w:p w:rsidR="006737B0" w:rsidRPr="006737B0" w:rsidRDefault="006737B0" w:rsidP="006737B0">
      <w:pPr>
        <w:widowControl w:val="0"/>
        <w:ind w:firstLine="360"/>
        <w:jc w:val="both"/>
        <w:rPr>
          <w:rFonts w:ascii="Trebuchet MS" w:hAnsi="Trebuchet MS" w:cs="Times New Roman"/>
          <w:snapToGrid w:val="0"/>
          <w:sz w:val="22"/>
          <w:szCs w:val="22"/>
          <w:lang w:val="fr-FR"/>
        </w:rPr>
      </w:pPr>
      <w:r w:rsidRPr="006737B0">
        <w:rPr>
          <w:rFonts w:ascii="Trebuchet MS" w:hAnsi="Trebuchet MS" w:cs="Times New Roman"/>
          <w:snapToGrid w:val="0"/>
          <w:sz w:val="22"/>
          <w:szCs w:val="22"/>
          <w:lang w:val="fr-FR"/>
        </w:rPr>
        <w:t>Referitor la formare profesională a persoanelor aflate în detenție s-a solicitat modificarea planului de formare prin redistribuirea numărului de programe de formare către persoanele aflate în căutarea unui loc de muncă motivat de faptul că Penitenciarul Botoșani  va realiza activitățile de formare cu persoanele aflate în detenție din bugetul Proiectului CORRECTIONAL, finanțat din fonduri ale Mecanismului Financiar Norvegian 2014-2021, prin Programul de Justiție, administrat de Ministerul Justiției în calitate de Operator Program.</w:t>
      </w:r>
    </w:p>
    <w:p w:rsidR="006737B0" w:rsidRPr="006737B0" w:rsidRDefault="006737B0" w:rsidP="006737B0">
      <w:pPr>
        <w:widowControl w:val="0"/>
        <w:ind w:firstLine="360"/>
        <w:jc w:val="both"/>
        <w:rPr>
          <w:rFonts w:ascii="Trebuchet MS" w:hAnsi="Trebuchet MS" w:cs="Times New Roman"/>
          <w:snapToGrid w:val="0"/>
          <w:sz w:val="22"/>
          <w:szCs w:val="22"/>
          <w:lang w:val="fr-FR"/>
        </w:rPr>
      </w:pPr>
      <w:r>
        <w:rPr>
          <w:rFonts w:ascii="Trebuchet MS" w:hAnsi="Trebuchet MS" w:cs="Times New Roman"/>
          <w:snapToGrid w:val="0"/>
          <w:sz w:val="22"/>
          <w:szCs w:val="22"/>
          <w:lang w:val="fr-FR"/>
        </w:rPr>
        <w:t xml:space="preserve">Având în vederea măsurile fiscal bugetare aprobate prin </w:t>
      </w:r>
      <w:r w:rsidRPr="006737B0">
        <w:rPr>
          <w:rFonts w:ascii="Trebuchet MS" w:hAnsi="Trebuchet MS" w:cs="Times New Roman"/>
          <w:snapToGrid w:val="0"/>
          <w:sz w:val="22"/>
          <w:szCs w:val="22"/>
          <w:lang w:val="fr-FR"/>
        </w:rPr>
        <w:t xml:space="preserve"> OUG 34/15.05.2023</w:t>
      </w:r>
      <w:r>
        <w:rPr>
          <w:rFonts w:ascii="Trebuchet MS" w:hAnsi="Trebuchet MS" w:cs="Times New Roman"/>
          <w:snapToGrid w:val="0"/>
          <w:sz w:val="22"/>
          <w:szCs w:val="22"/>
          <w:lang w:val="fr-FR"/>
        </w:rPr>
        <w:t xml:space="preserve"> care prevede și reducere </w:t>
      </w:r>
      <w:r w:rsidRPr="006737B0">
        <w:rPr>
          <w:rFonts w:ascii="Trebuchet MS" w:hAnsi="Trebuchet MS" w:cs="Times New Roman"/>
          <w:snapToGrid w:val="0"/>
          <w:sz w:val="22"/>
          <w:szCs w:val="22"/>
          <w:lang w:val="fr-FR"/>
        </w:rPr>
        <w:t xml:space="preserve">cu 10% a cheltuielilor aprobate pentru anul 2023 la titlul “Bunuri și servicii” </w:t>
      </w:r>
      <w:r>
        <w:rPr>
          <w:rFonts w:ascii="Trebuchet MS" w:hAnsi="Trebuchet MS" w:cs="Times New Roman"/>
          <w:snapToGrid w:val="0"/>
          <w:sz w:val="22"/>
          <w:szCs w:val="22"/>
          <w:lang w:val="fr-FR"/>
        </w:rPr>
        <w:t xml:space="preserve">Planul de Formare Profesională a fost realizat din bugetul Proiectului </w:t>
      </w:r>
      <w:r w:rsidRPr="006737B0">
        <w:rPr>
          <w:rFonts w:ascii="Trebuchet MS" w:hAnsi="Trebuchet MS" w:cs="Times New Roman"/>
          <w:snapToGrid w:val="0"/>
          <w:sz w:val="22"/>
          <w:szCs w:val="22"/>
          <w:lang w:val="fr-FR"/>
        </w:rPr>
        <w:t xml:space="preserve">,,ICOPROF-BT-R </w:t>
      </w:r>
      <w:r>
        <w:rPr>
          <w:rFonts w:ascii="Trebuchet MS" w:hAnsi="Trebuchet MS" w:cs="Times New Roman"/>
          <w:snapToGrid w:val="0"/>
          <w:sz w:val="22"/>
          <w:szCs w:val="22"/>
          <w:lang w:val="fr-FR"/>
        </w:rPr>
        <w:t xml:space="preserve"> </w:t>
      </w:r>
      <w:r w:rsidRPr="006737B0">
        <w:rPr>
          <w:rFonts w:ascii="Trebuchet MS" w:hAnsi="Trebuchet MS" w:cs="Times New Roman"/>
          <w:snapToGrid w:val="0"/>
          <w:sz w:val="22"/>
          <w:szCs w:val="22"/>
          <w:lang w:val="fr-FR"/>
        </w:rPr>
        <w:lastRenderedPageBreak/>
        <w:t>Informare,consiliere,orientare profesionala-Centru de sprijin pentru cariera ta”</w:t>
      </w:r>
      <w:r>
        <w:rPr>
          <w:rFonts w:ascii="Trebuchet MS" w:hAnsi="Trebuchet MS" w:cs="Times New Roman"/>
          <w:snapToGrid w:val="0"/>
          <w:sz w:val="22"/>
          <w:szCs w:val="22"/>
          <w:lang w:val="fr-FR"/>
        </w:rPr>
        <w:t xml:space="preserve"> proiect în care AJOFM Botoșani are calitatea de beneficiar și </w:t>
      </w:r>
      <w:r w:rsidRPr="006737B0">
        <w:rPr>
          <w:rFonts w:ascii="Trebuchet MS" w:hAnsi="Trebuchet MS" w:cs="Times New Roman"/>
          <w:snapToGrid w:val="0"/>
          <w:sz w:val="22"/>
          <w:szCs w:val="22"/>
          <w:lang w:val="fr-FR"/>
        </w:rPr>
        <w:t>în baza protocoalelor de colaborare încheiate cu beneficiari de proiecte europene.</w:t>
      </w:r>
    </w:p>
    <w:p w:rsidR="006737B0" w:rsidRPr="006737B0" w:rsidRDefault="006737B0" w:rsidP="006737B0">
      <w:pPr>
        <w:widowControl w:val="0"/>
        <w:rPr>
          <w:rFonts w:ascii="Trebuchet MS" w:hAnsi="Trebuchet MS" w:cs="Times New Roman"/>
          <w:snapToGrid w:val="0"/>
          <w:sz w:val="22"/>
          <w:szCs w:val="22"/>
          <w:lang w:val="fr-FR"/>
        </w:rPr>
      </w:pPr>
      <w:r w:rsidRPr="006737B0">
        <w:rPr>
          <w:rFonts w:ascii="Trebuchet MS" w:hAnsi="Trebuchet MS" w:cs="Times New Roman"/>
          <w:snapToGrid w:val="0"/>
          <w:sz w:val="22"/>
          <w:szCs w:val="22"/>
          <w:lang w:val="fr-FR"/>
        </w:rPr>
        <w:t>La data de 30.09.2023 situația realizării Planului de Formare profesională la nivelul AJOFM Botoșani  se prezintă astfel:</w:t>
      </w:r>
    </w:p>
    <w:p w:rsidR="006737B0" w:rsidRPr="006737B0" w:rsidRDefault="006737B0" w:rsidP="006737B0">
      <w:pPr>
        <w:widowControl w:val="0"/>
        <w:rPr>
          <w:rFonts w:ascii="Trebuchet MS" w:hAnsi="Trebuchet MS" w:cs="Times New Roman"/>
          <w:b/>
          <w:snapToGrid w:val="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590"/>
        <w:gridCol w:w="1619"/>
        <w:gridCol w:w="2436"/>
      </w:tblGrid>
      <w:tr w:rsidR="006737B0" w:rsidRPr="006737B0" w:rsidTr="00373209">
        <w:tc>
          <w:tcPr>
            <w:tcW w:w="1098"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Nr.crt.</w:t>
            </w:r>
          </w:p>
        </w:tc>
        <w:tc>
          <w:tcPr>
            <w:tcW w:w="4590"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Program de formare</w:t>
            </w:r>
          </w:p>
        </w:tc>
        <w:tc>
          <w:tcPr>
            <w:tcW w:w="1619"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Număr programe</w:t>
            </w:r>
          </w:p>
        </w:tc>
        <w:tc>
          <w:tcPr>
            <w:tcW w:w="2436"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Număr cursanți</w:t>
            </w:r>
          </w:p>
        </w:tc>
      </w:tr>
      <w:tr w:rsidR="006737B0" w:rsidRPr="006737B0" w:rsidTr="00373209">
        <w:tc>
          <w:tcPr>
            <w:tcW w:w="1098"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1</w:t>
            </w:r>
          </w:p>
        </w:tc>
        <w:tc>
          <w:tcPr>
            <w:tcW w:w="4590"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Operator calculator electronic și rețele</w:t>
            </w:r>
          </w:p>
        </w:tc>
        <w:tc>
          <w:tcPr>
            <w:tcW w:w="1619"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1</w:t>
            </w:r>
          </w:p>
        </w:tc>
        <w:tc>
          <w:tcPr>
            <w:tcW w:w="2436"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14</w:t>
            </w:r>
          </w:p>
        </w:tc>
      </w:tr>
      <w:tr w:rsidR="006737B0" w:rsidRPr="006737B0" w:rsidTr="00373209">
        <w:tc>
          <w:tcPr>
            <w:tcW w:w="1098"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2</w:t>
            </w:r>
          </w:p>
        </w:tc>
        <w:tc>
          <w:tcPr>
            <w:tcW w:w="4590"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Tehnician, normare, salarizare, organizare</w:t>
            </w:r>
          </w:p>
        </w:tc>
        <w:tc>
          <w:tcPr>
            <w:tcW w:w="1619"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1</w:t>
            </w:r>
          </w:p>
        </w:tc>
        <w:tc>
          <w:tcPr>
            <w:tcW w:w="2436"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14</w:t>
            </w:r>
          </w:p>
        </w:tc>
      </w:tr>
      <w:tr w:rsidR="006737B0" w:rsidRPr="006737B0" w:rsidTr="00373209">
        <w:tc>
          <w:tcPr>
            <w:tcW w:w="1098"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3</w:t>
            </w:r>
          </w:p>
        </w:tc>
        <w:tc>
          <w:tcPr>
            <w:tcW w:w="4590"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Agent de securitate</w:t>
            </w:r>
          </w:p>
        </w:tc>
        <w:tc>
          <w:tcPr>
            <w:tcW w:w="1619"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5</w:t>
            </w:r>
          </w:p>
        </w:tc>
        <w:tc>
          <w:tcPr>
            <w:tcW w:w="2436"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70</w:t>
            </w:r>
          </w:p>
        </w:tc>
      </w:tr>
      <w:tr w:rsidR="006737B0" w:rsidRPr="006737B0" w:rsidTr="00373209">
        <w:tc>
          <w:tcPr>
            <w:tcW w:w="1098"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4</w:t>
            </w:r>
          </w:p>
        </w:tc>
        <w:tc>
          <w:tcPr>
            <w:tcW w:w="4590"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Lucrător comercial</w:t>
            </w:r>
          </w:p>
        </w:tc>
        <w:tc>
          <w:tcPr>
            <w:tcW w:w="1619"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8</w:t>
            </w:r>
          </w:p>
        </w:tc>
        <w:tc>
          <w:tcPr>
            <w:tcW w:w="2436"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149</w:t>
            </w:r>
          </w:p>
        </w:tc>
      </w:tr>
      <w:tr w:rsidR="006737B0" w:rsidRPr="006737B0" w:rsidTr="00373209">
        <w:tc>
          <w:tcPr>
            <w:tcW w:w="1098"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5</w:t>
            </w:r>
          </w:p>
        </w:tc>
        <w:tc>
          <w:tcPr>
            <w:tcW w:w="4590"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Lucrător în comerț</w:t>
            </w:r>
          </w:p>
        </w:tc>
        <w:tc>
          <w:tcPr>
            <w:tcW w:w="1619"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1</w:t>
            </w:r>
          </w:p>
        </w:tc>
        <w:tc>
          <w:tcPr>
            <w:tcW w:w="2436"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21</w:t>
            </w:r>
          </w:p>
        </w:tc>
      </w:tr>
      <w:tr w:rsidR="006737B0" w:rsidRPr="006737B0" w:rsidTr="00373209">
        <w:tc>
          <w:tcPr>
            <w:tcW w:w="1098"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6</w:t>
            </w:r>
          </w:p>
        </w:tc>
        <w:tc>
          <w:tcPr>
            <w:tcW w:w="4590"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Infirmieră</w:t>
            </w:r>
          </w:p>
        </w:tc>
        <w:tc>
          <w:tcPr>
            <w:tcW w:w="1619"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1</w:t>
            </w:r>
          </w:p>
        </w:tc>
        <w:tc>
          <w:tcPr>
            <w:tcW w:w="2436"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20</w:t>
            </w:r>
          </w:p>
        </w:tc>
      </w:tr>
      <w:tr w:rsidR="006737B0" w:rsidRPr="006737B0" w:rsidTr="00373209">
        <w:tc>
          <w:tcPr>
            <w:tcW w:w="1098"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7</w:t>
            </w:r>
          </w:p>
        </w:tc>
        <w:tc>
          <w:tcPr>
            <w:tcW w:w="4590"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Ospatar(Ch</w:t>
            </w:r>
            <w:r w:rsidR="00850F85">
              <w:rPr>
                <w:rFonts w:ascii="Trebuchet MS" w:eastAsia="MS Mincho" w:hAnsi="Trebuchet MS" w:cs="Times New Roman"/>
                <w:snapToGrid w:val="0"/>
                <w:sz w:val="22"/>
                <w:szCs w:val="22"/>
                <w:lang w:val="fr-FR"/>
              </w:rPr>
              <w:t>e</w:t>
            </w:r>
            <w:r w:rsidRPr="006737B0">
              <w:rPr>
                <w:rFonts w:ascii="Trebuchet MS" w:eastAsia="MS Mincho" w:hAnsi="Trebuchet MS" w:cs="Times New Roman"/>
                <w:snapToGrid w:val="0"/>
                <w:sz w:val="22"/>
                <w:szCs w:val="22"/>
                <w:lang w:val="fr-FR"/>
              </w:rPr>
              <w:t>lner)vânzător în unități de alimentație</w:t>
            </w:r>
          </w:p>
        </w:tc>
        <w:tc>
          <w:tcPr>
            <w:tcW w:w="1619"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1</w:t>
            </w:r>
          </w:p>
        </w:tc>
        <w:tc>
          <w:tcPr>
            <w:tcW w:w="2436"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20</w:t>
            </w:r>
          </w:p>
        </w:tc>
      </w:tr>
      <w:tr w:rsidR="006737B0" w:rsidRPr="006737B0" w:rsidTr="00373209">
        <w:tc>
          <w:tcPr>
            <w:tcW w:w="1098"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8</w:t>
            </w:r>
          </w:p>
        </w:tc>
        <w:tc>
          <w:tcPr>
            <w:tcW w:w="4590"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Competențe digitale de utilizare a tehnologiei informației ca instrument de invăȚare și cunoaștere</w:t>
            </w:r>
          </w:p>
        </w:tc>
        <w:tc>
          <w:tcPr>
            <w:tcW w:w="1619"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1</w:t>
            </w:r>
          </w:p>
        </w:tc>
        <w:tc>
          <w:tcPr>
            <w:tcW w:w="2436"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14</w:t>
            </w:r>
          </w:p>
        </w:tc>
      </w:tr>
      <w:tr w:rsidR="006737B0" w:rsidRPr="006737B0" w:rsidTr="00373209">
        <w:tc>
          <w:tcPr>
            <w:tcW w:w="1098"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9</w:t>
            </w:r>
          </w:p>
        </w:tc>
        <w:tc>
          <w:tcPr>
            <w:tcW w:w="4590" w:type="dxa"/>
            <w:shd w:val="clear" w:color="auto" w:fill="auto"/>
          </w:tcPr>
          <w:p w:rsidR="006737B0" w:rsidRPr="006737B0" w:rsidRDefault="006737B0" w:rsidP="00373209">
            <w:pPr>
              <w:widowControl w:val="0"/>
              <w:jc w:val="both"/>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Ajutor de bucătar</w:t>
            </w:r>
          </w:p>
        </w:tc>
        <w:tc>
          <w:tcPr>
            <w:tcW w:w="1619"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1</w:t>
            </w:r>
          </w:p>
        </w:tc>
        <w:tc>
          <w:tcPr>
            <w:tcW w:w="2436" w:type="dxa"/>
            <w:shd w:val="clear" w:color="auto" w:fill="auto"/>
          </w:tcPr>
          <w:p w:rsidR="006737B0" w:rsidRPr="006737B0" w:rsidRDefault="006737B0" w:rsidP="00544A12">
            <w:pPr>
              <w:widowControl w:val="0"/>
              <w:jc w:val="right"/>
              <w:rPr>
                <w:rFonts w:ascii="Trebuchet MS" w:eastAsia="MS Mincho" w:hAnsi="Trebuchet MS" w:cs="Times New Roman"/>
                <w:snapToGrid w:val="0"/>
                <w:sz w:val="22"/>
                <w:szCs w:val="22"/>
                <w:lang w:val="fr-FR"/>
              </w:rPr>
            </w:pPr>
            <w:r w:rsidRPr="006737B0">
              <w:rPr>
                <w:rFonts w:ascii="Trebuchet MS" w:eastAsia="MS Mincho" w:hAnsi="Trebuchet MS" w:cs="Times New Roman"/>
                <w:snapToGrid w:val="0"/>
                <w:sz w:val="22"/>
                <w:szCs w:val="22"/>
                <w:lang w:val="fr-FR"/>
              </w:rPr>
              <w:t>27</w:t>
            </w:r>
          </w:p>
        </w:tc>
      </w:tr>
      <w:tr w:rsidR="006737B0" w:rsidRPr="006737B0" w:rsidTr="00373209">
        <w:tc>
          <w:tcPr>
            <w:tcW w:w="5688" w:type="dxa"/>
            <w:gridSpan w:val="2"/>
            <w:shd w:val="clear" w:color="auto" w:fill="auto"/>
          </w:tcPr>
          <w:p w:rsidR="006737B0" w:rsidRPr="006737B0" w:rsidRDefault="006737B0" w:rsidP="00373209">
            <w:pPr>
              <w:widowControl w:val="0"/>
              <w:jc w:val="both"/>
              <w:rPr>
                <w:rFonts w:ascii="Trebuchet MS" w:eastAsia="MS Mincho" w:hAnsi="Trebuchet MS" w:cs="Times New Roman"/>
                <w:b/>
                <w:snapToGrid w:val="0"/>
                <w:sz w:val="22"/>
                <w:szCs w:val="22"/>
                <w:lang w:val="fr-FR"/>
              </w:rPr>
            </w:pPr>
            <w:r w:rsidRPr="006737B0">
              <w:rPr>
                <w:rFonts w:ascii="Trebuchet MS" w:eastAsia="MS Mincho" w:hAnsi="Trebuchet MS" w:cs="Times New Roman"/>
                <w:b/>
                <w:snapToGrid w:val="0"/>
                <w:sz w:val="22"/>
                <w:szCs w:val="22"/>
                <w:lang w:val="fr-FR"/>
              </w:rPr>
              <w:t>TOTAL</w:t>
            </w:r>
          </w:p>
        </w:tc>
        <w:tc>
          <w:tcPr>
            <w:tcW w:w="1619" w:type="dxa"/>
            <w:shd w:val="clear" w:color="auto" w:fill="auto"/>
          </w:tcPr>
          <w:p w:rsidR="006737B0" w:rsidRPr="006737B0" w:rsidRDefault="006737B0" w:rsidP="00544A12">
            <w:pPr>
              <w:widowControl w:val="0"/>
              <w:jc w:val="right"/>
              <w:rPr>
                <w:rFonts w:ascii="Trebuchet MS" w:eastAsia="MS Mincho" w:hAnsi="Trebuchet MS" w:cs="Times New Roman"/>
                <w:b/>
                <w:snapToGrid w:val="0"/>
                <w:sz w:val="22"/>
                <w:szCs w:val="22"/>
                <w:lang w:val="fr-FR"/>
              </w:rPr>
            </w:pPr>
            <w:r w:rsidRPr="006737B0">
              <w:rPr>
                <w:rFonts w:ascii="Trebuchet MS" w:eastAsia="MS Mincho" w:hAnsi="Trebuchet MS" w:cs="Times New Roman"/>
                <w:b/>
                <w:snapToGrid w:val="0"/>
                <w:sz w:val="22"/>
                <w:szCs w:val="22"/>
                <w:lang w:val="fr-FR"/>
              </w:rPr>
              <w:t>20</w:t>
            </w:r>
          </w:p>
        </w:tc>
        <w:tc>
          <w:tcPr>
            <w:tcW w:w="2436" w:type="dxa"/>
            <w:shd w:val="clear" w:color="auto" w:fill="auto"/>
          </w:tcPr>
          <w:p w:rsidR="006737B0" w:rsidRPr="006737B0" w:rsidRDefault="006737B0" w:rsidP="00544A12">
            <w:pPr>
              <w:widowControl w:val="0"/>
              <w:jc w:val="right"/>
              <w:rPr>
                <w:rFonts w:ascii="Trebuchet MS" w:eastAsia="MS Mincho" w:hAnsi="Trebuchet MS" w:cs="Times New Roman"/>
                <w:b/>
                <w:snapToGrid w:val="0"/>
                <w:sz w:val="22"/>
                <w:szCs w:val="22"/>
                <w:lang w:val="fr-FR"/>
              </w:rPr>
            </w:pPr>
            <w:r w:rsidRPr="006737B0">
              <w:rPr>
                <w:rFonts w:ascii="Trebuchet MS" w:eastAsia="MS Mincho" w:hAnsi="Trebuchet MS" w:cs="Times New Roman"/>
                <w:b/>
                <w:snapToGrid w:val="0"/>
                <w:sz w:val="22"/>
                <w:szCs w:val="22"/>
                <w:lang w:val="fr-FR"/>
              </w:rPr>
              <w:t>349</w:t>
            </w:r>
          </w:p>
        </w:tc>
      </w:tr>
    </w:tbl>
    <w:p w:rsidR="006737B0" w:rsidRPr="006737B0" w:rsidRDefault="006737B0" w:rsidP="006737B0">
      <w:pPr>
        <w:widowControl w:val="0"/>
        <w:jc w:val="both"/>
        <w:rPr>
          <w:rFonts w:ascii="Trebuchet MS" w:hAnsi="Trebuchet MS" w:cs="Times New Roman"/>
          <w:b/>
          <w:color w:val="FF0000"/>
          <w:sz w:val="22"/>
          <w:szCs w:val="22"/>
        </w:rPr>
      </w:pPr>
    </w:p>
    <w:p w:rsidR="00773D1D" w:rsidRPr="006737B0" w:rsidRDefault="00773D1D" w:rsidP="00773D1D">
      <w:pPr>
        <w:spacing w:line="294" w:lineRule="auto"/>
        <w:rPr>
          <w:rFonts w:ascii="Trebuchet MS" w:eastAsia="Trebuchet MS" w:hAnsi="Trebuchet MS"/>
          <w:sz w:val="22"/>
          <w:szCs w:val="22"/>
        </w:rPr>
      </w:pPr>
    </w:p>
    <w:p w:rsidR="00773D1D" w:rsidRPr="006737B0" w:rsidRDefault="00773D1D" w:rsidP="00773D1D">
      <w:pPr>
        <w:spacing w:line="294" w:lineRule="auto"/>
        <w:rPr>
          <w:rFonts w:ascii="Trebuchet MS" w:eastAsia="Trebuchet MS" w:hAnsi="Trebuchet MS"/>
          <w:b/>
          <w:sz w:val="22"/>
          <w:szCs w:val="22"/>
        </w:rPr>
      </w:pPr>
      <w:r w:rsidRPr="006737B0">
        <w:rPr>
          <w:rFonts w:ascii="Trebuchet MS" w:eastAsia="Trebuchet MS" w:hAnsi="Trebuchet MS"/>
          <w:b/>
          <w:sz w:val="22"/>
          <w:szCs w:val="22"/>
        </w:rPr>
        <w:t>Direcții de acțiune pentru perioada următoare :</w:t>
      </w:r>
    </w:p>
    <w:p w:rsidR="00773D1D" w:rsidRPr="006737B0" w:rsidRDefault="00773D1D" w:rsidP="001E2A72">
      <w:pPr>
        <w:pStyle w:val="ListParagraph"/>
        <w:numPr>
          <w:ilvl w:val="0"/>
          <w:numId w:val="5"/>
        </w:numPr>
        <w:jc w:val="both"/>
        <w:rPr>
          <w:rFonts w:ascii="Trebuchet MS" w:eastAsia="Trebuchet MS" w:hAnsi="Trebuchet MS"/>
          <w:b/>
          <w:sz w:val="22"/>
          <w:szCs w:val="22"/>
        </w:rPr>
      </w:pPr>
      <w:r w:rsidRPr="006737B0">
        <w:rPr>
          <w:rFonts w:ascii="Trebuchet MS" w:eastAsia="Trebuchet MS" w:hAnsi="Trebuchet MS"/>
          <w:sz w:val="22"/>
          <w:szCs w:val="22"/>
        </w:rPr>
        <w:t>Monitorizare</w:t>
      </w:r>
      <w:r w:rsidR="001B7826" w:rsidRPr="006737B0">
        <w:rPr>
          <w:rFonts w:ascii="Trebuchet MS" w:eastAsia="Trebuchet MS" w:hAnsi="Trebuchet MS"/>
          <w:sz w:val="22"/>
          <w:szCs w:val="22"/>
        </w:rPr>
        <w:t>a</w:t>
      </w:r>
      <w:r w:rsidRPr="006737B0">
        <w:rPr>
          <w:rFonts w:ascii="Trebuchet MS" w:eastAsia="Trebuchet MS" w:hAnsi="Trebuchet MS"/>
          <w:sz w:val="22"/>
          <w:szCs w:val="22"/>
        </w:rPr>
        <w:t xml:space="preserve"> și implementarea Planului de Ocupare a Forței de muncă la nivel Județean</w:t>
      </w:r>
    </w:p>
    <w:p w:rsidR="00773D1D" w:rsidRPr="006737B0" w:rsidRDefault="00773D1D" w:rsidP="001E2A72">
      <w:pPr>
        <w:pStyle w:val="ListParagraph"/>
        <w:numPr>
          <w:ilvl w:val="0"/>
          <w:numId w:val="5"/>
        </w:numPr>
        <w:jc w:val="both"/>
        <w:rPr>
          <w:rFonts w:ascii="Trebuchet MS" w:eastAsia="Trebuchet MS" w:hAnsi="Trebuchet MS"/>
          <w:sz w:val="22"/>
          <w:szCs w:val="22"/>
        </w:rPr>
      </w:pPr>
      <w:r w:rsidRPr="006737B0">
        <w:rPr>
          <w:rFonts w:ascii="Trebuchet MS" w:eastAsia="Trebuchet MS" w:hAnsi="Trebuchet MS"/>
          <w:sz w:val="22"/>
          <w:szCs w:val="22"/>
        </w:rPr>
        <w:t>Monitorizare</w:t>
      </w:r>
      <w:r w:rsidR="001B7826" w:rsidRPr="006737B0">
        <w:rPr>
          <w:rFonts w:ascii="Trebuchet MS" w:eastAsia="Trebuchet MS" w:hAnsi="Trebuchet MS"/>
          <w:sz w:val="22"/>
          <w:szCs w:val="22"/>
        </w:rPr>
        <w:t>a</w:t>
      </w:r>
      <w:r w:rsidRPr="006737B0">
        <w:rPr>
          <w:rFonts w:ascii="Trebuchet MS" w:eastAsia="Trebuchet MS" w:hAnsi="Trebuchet MS"/>
          <w:sz w:val="22"/>
          <w:szCs w:val="22"/>
        </w:rPr>
        <w:t xml:space="preserve"> și implementarea Planului Județean de formare profesională</w:t>
      </w:r>
      <w:r w:rsidR="009541CF" w:rsidRPr="006737B0">
        <w:rPr>
          <w:rFonts w:ascii="Trebuchet MS" w:eastAsia="Trebuchet MS" w:hAnsi="Trebuchet MS"/>
          <w:sz w:val="22"/>
          <w:szCs w:val="22"/>
        </w:rPr>
        <w:t xml:space="preserve"> la nivel județean</w:t>
      </w:r>
    </w:p>
    <w:p w:rsidR="00773D1D" w:rsidRDefault="00773D1D" w:rsidP="001E2A72">
      <w:pPr>
        <w:pStyle w:val="ListParagraph"/>
        <w:numPr>
          <w:ilvl w:val="0"/>
          <w:numId w:val="5"/>
        </w:numPr>
        <w:spacing w:line="294" w:lineRule="auto"/>
        <w:jc w:val="both"/>
        <w:rPr>
          <w:rFonts w:ascii="Trebuchet MS" w:eastAsia="Trebuchet MS" w:hAnsi="Trebuchet MS"/>
          <w:sz w:val="22"/>
          <w:szCs w:val="22"/>
        </w:rPr>
      </w:pPr>
      <w:r w:rsidRPr="006737B0">
        <w:rPr>
          <w:rFonts w:ascii="Trebuchet MS" w:eastAsia="Trebuchet MS" w:hAnsi="Trebuchet MS"/>
          <w:sz w:val="22"/>
          <w:szCs w:val="22"/>
        </w:rPr>
        <w:t xml:space="preserve">Derularea companiei de informare și conștientizare a beneficiilor pe care le oferă AJOFM Botoșani prin acordarea serviciilor personalizate </w:t>
      </w:r>
      <w:r w:rsidR="00544A12">
        <w:rPr>
          <w:rFonts w:ascii="Trebuchet MS" w:eastAsia="Trebuchet MS" w:hAnsi="Trebuchet MS"/>
          <w:sz w:val="22"/>
          <w:szCs w:val="22"/>
        </w:rPr>
        <w:t>persoanelor care nu au un loc de muncă</w:t>
      </w:r>
      <w:r w:rsidR="009541CF" w:rsidRPr="006737B0">
        <w:rPr>
          <w:rFonts w:ascii="Trebuchet MS" w:eastAsia="Trebuchet MS" w:hAnsi="Trebuchet MS"/>
          <w:sz w:val="22"/>
          <w:szCs w:val="22"/>
        </w:rPr>
        <w:t xml:space="preserve"> </w:t>
      </w:r>
      <w:r w:rsidR="00664FE7">
        <w:rPr>
          <w:rFonts w:ascii="Trebuchet MS" w:eastAsia="Trebuchet MS" w:hAnsi="Trebuchet MS"/>
          <w:sz w:val="22"/>
          <w:szCs w:val="22"/>
        </w:rPr>
        <w:t>utilizând toate canalele de comunicare</w:t>
      </w:r>
    </w:p>
    <w:p w:rsidR="001E2A72" w:rsidRPr="006737B0" w:rsidRDefault="001E2A72" w:rsidP="001E2A72">
      <w:pPr>
        <w:pStyle w:val="ListParagraph"/>
        <w:numPr>
          <w:ilvl w:val="0"/>
          <w:numId w:val="5"/>
        </w:numPr>
        <w:spacing w:line="294" w:lineRule="auto"/>
        <w:jc w:val="both"/>
        <w:rPr>
          <w:rFonts w:ascii="Trebuchet MS" w:eastAsia="Trebuchet MS" w:hAnsi="Trebuchet MS"/>
          <w:sz w:val="22"/>
          <w:szCs w:val="22"/>
        </w:rPr>
      </w:pPr>
      <w:r>
        <w:rPr>
          <w:rFonts w:ascii="Trebuchet MS" w:eastAsia="Trebuchet MS" w:hAnsi="Trebuchet MS"/>
          <w:sz w:val="22"/>
          <w:szCs w:val="22"/>
        </w:rPr>
        <w:t xml:space="preserve">Finalizarea Obiectivului de investiții </w:t>
      </w:r>
      <w:r w:rsidRPr="001E2A72">
        <w:rPr>
          <w:rFonts w:ascii="Trebuchet MS" w:eastAsia="Trebuchet MS" w:hAnsi="Trebuchet MS"/>
          <w:sz w:val="22"/>
          <w:szCs w:val="22"/>
        </w:rPr>
        <w:t>„Reparatii capitale casa Constantin Zamfirescu Botosani”</w:t>
      </w:r>
      <w:r>
        <w:rPr>
          <w:rFonts w:ascii="Trebuchet MS" w:eastAsia="Trebuchet MS" w:hAnsi="Trebuchet MS"/>
          <w:sz w:val="22"/>
          <w:szCs w:val="22"/>
        </w:rPr>
        <w:t xml:space="preserve"> în sediul căreia se vor desfășura activități de informare, consiliere și formare profesională .</w:t>
      </w:r>
    </w:p>
    <w:p w:rsidR="00773D1D" w:rsidRDefault="00371462" w:rsidP="009541CF">
      <w:pPr>
        <w:pStyle w:val="ListParagraph"/>
        <w:numPr>
          <w:ilvl w:val="0"/>
          <w:numId w:val="5"/>
        </w:numPr>
        <w:spacing w:line="294" w:lineRule="auto"/>
        <w:rPr>
          <w:rFonts w:ascii="Trebuchet MS" w:eastAsia="Trebuchet MS" w:hAnsi="Trebuchet MS"/>
          <w:sz w:val="22"/>
          <w:szCs w:val="22"/>
        </w:rPr>
      </w:pPr>
      <w:r w:rsidRPr="006737B0">
        <w:rPr>
          <w:rFonts w:ascii="Trebuchet MS" w:eastAsia="Trebuchet MS" w:hAnsi="Trebuchet MS"/>
          <w:sz w:val="22"/>
          <w:szCs w:val="22"/>
        </w:rPr>
        <w:t>Implementarea și atingerea indicatorilor asumați prin proiecte</w:t>
      </w:r>
      <w:r w:rsidR="00544A12">
        <w:rPr>
          <w:rFonts w:ascii="Trebuchet MS" w:eastAsia="Trebuchet MS" w:hAnsi="Trebuchet MS"/>
          <w:sz w:val="22"/>
          <w:szCs w:val="22"/>
        </w:rPr>
        <w:t>le</w:t>
      </w:r>
      <w:r w:rsidRPr="006737B0">
        <w:rPr>
          <w:rFonts w:ascii="Trebuchet MS" w:eastAsia="Trebuchet MS" w:hAnsi="Trebuchet MS"/>
          <w:sz w:val="22"/>
          <w:szCs w:val="22"/>
        </w:rPr>
        <w:t xml:space="preserve"> cu finanțare europeană</w:t>
      </w:r>
      <w:r w:rsidR="00544A12">
        <w:rPr>
          <w:rFonts w:ascii="Trebuchet MS" w:eastAsia="Trebuchet MS" w:hAnsi="Trebuchet MS"/>
          <w:sz w:val="22"/>
          <w:szCs w:val="22"/>
        </w:rPr>
        <w:t xml:space="preserve"> aflate în implementare</w:t>
      </w:r>
      <w:r w:rsidRPr="006737B0">
        <w:rPr>
          <w:rFonts w:ascii="Trebuchet MS" w:eastAsia="Trebuchet MS" w:hAnsi="Trebuchet MS"/>
          <w:sz w:val="22"/>
          <w:szCs w:val="22"/>
        </w:rPr>
        <w:t xml:space="preserve"> </w:t>
      </w:r>
      <w:r w:rsidR="009541CF" w:rsidRPr="006737B0">
        <w:rPr>
          <w:rFonts w:ascii="Trebuchet MS" w:eastAsia="Trebuchet MS" w:hAnsi="Trebuchet MS"/>
          <w:sz w:val="22"/>
          <w:szCs w:val="22"/>
        </w:rPr>
        <w:t>:</w:t>
      </w:r>
    </w:p>
    <w:p w:rsidR="00544A12" w:rsidRPr="000F1B48" w:rsidRDefault="000F1B48" w:rsidP="000F1B48">
      <w:pPr>
        <w:pStyle w:val="ListParagraph"/>
        <w:numPr>
          <w:ilvl w:val="0"/>
          <w:numId w:val="6"/>
        </w:numPr>
        <w:spacing w:line="294" w:lineRule="auto"/>
        <w:rPr>
          <w:rFonts w:ascii="Trebuchet MS" w:eastAsia="Trebuchet MS" w:hAnsi="Trebuchet MS"/>
          <w:sz w:val="22"/>
          <w:szCs w:val="22"/>
        </w:rPr>
      </w:pPr>
      <w:r w:rsidRPr="000F1B48">
        <w:rPr>
          <w:rFonts w:ascii="Trebuchet MS" w:eastAsia="Trebuchet MS" w:hAnsi="Trebuchet MS"/>
          <w:sz w:val="22"/>
          <w:szCs w:val="22"/>
        </w:rPr>
        <w:t xml:space="preserve">PROACCES4-Subvenționarea locurilor de muncă pentru șomeri  prin care sunt subvenționate </w:t>
      </w:r>
      <w:r>
        <w:rPr>
          <w:rFonts w:ascii="Trebuchet MS" w:eastAsia="Trebuchet MS" w:hAnsi="Trebuchet MS"/>
          <w:sz w:val="22"/>
          <w:szCs w:val="22"/>
        </w:rPr>
        <w:t>262</w:t>
      </w:r>
      <w:r w:rsidRPr="000F1B48">
        <w:rPr>
          <w:rFonts w:ascii="Trebuchet MS" w:eastAsia="Trebuchet MS" w:hAnsi="Trebuchet MS"/>
          <w:sz w:val="22"/>
          <w:szCs w:val="22"/>
        </w:rPr>
        <w:t xml:space="preserve"> locuri de muncă nou create pentru persoane peste 45 de ani,</w:t>
      </w:r>
    </w:p>
    <w:p w:rsidR="000F1B48" w:rsidRPr="006737B0" w:rsidRDefault="000F1B48" w:rsidP="000F1B48">
      <w:pPr>
        <w:pStyle w:val="ListParagraph"/>
        <w:numPr>
          <w:ilvl w:val="0"/>
          <w:numId w:val="6"/>
        </w:numPr>
        <w:spacing w:line="294" w:lineRule="auto"/>
        <w:rPr>
          <w:rFonts w:ascii="Trebuchet MS" w:eastAsia="Trebuchet MS" w:hAnsi="Trebuchet MS"/>
          <w:sz w:val="22"/>
          <w:szCs w:val="22"/>
        </w:rPr>
      </w:pPr>
      <w:r w:rsidRPr="000F1B48">
        <w:rPr>
          <w:rFonts w:ascii="Trebuchet MS" w:eastAsia="Trebuchet MS" w:hAnsi="Trebuchet MS"/>
          <w:sz w:val="22"/>
          <w:szCs w:val="22"/>
        </w:rPr>
        <w:t>PRONEETs RMPD –Stimularea integrării absolvenților NEETs pe piața muncii</w:t>
      </w:r>
      <w:r>
        <w:rPr>
          <w:rFonts w:ascii="Trebuchet MS" w:eastAsia="Trebuchet MS" w:hAnsi="Trebuchet MS"/>
          <w:sz w:val="22"/>
          <w:szCs w:val="22"/>
        </w:rPr>
        <w:t xml:space="preserve"> </w:t>
      </w:r>
      <w:r w:rsidRPr="000F1B48">
        <w:rPr>
          <w:rFonts w:ascii="Trebuchet MS" w:eastAsia="Trebuchet MS" w:hAnsi="Trebuchet MS"/>
          <w:sz w:val="22"/>
          <w:szCs w:val="22"/>
        </w:rPr>
        <w:t xml:space="preserve">prin care sunt subvenționate </w:t>
      </w:r>
      <w:r>
        <w:rPr>
          <w:rFonts w:ascii="Trebuchet MS" w:eastAsia="Trebuchet MS" w:hAnsi="Trebuchet MS"/>
          <w:sz w:val="22"/>
          <w:szCs w:val="22"/>
        </w:rPr>
        <w:t>83</w:t>
      </w:r>
      <w:r w:rsidRPr="000F1B48">
        <w:rPr>
          <w:rFonts w:ascii="Trebuchet MS" w:eastAsia="Trebuchet MS" w:hAnsi="Trebuchet MS"/>
          <w:sz w:val="22"/>
          <w:szCs w:val="22"/>
        </w:rPr>
        <w:t xml:space="preserve"> locuri de muncă nou create pentru </w:t>
      </w:r>
      <w:r>
        <w:rPr>
          <w:rFonts w:ascii="Trebuchet MS" w:eastAsia="Trebuchet MS" w:hAnsi="Trebuchet MS"/>
          <w:sz w:val="22"/>
          <w:szCs w:val="22"/>
        </w:rPr>
        <w:t>absolvenți</w:t>
      </w:r>
    </w:p>
    <w:p w:rsidR="009541CF" w:rsidRDefault="009541CF" w:rsidP="009541CF">
      <w:pPr>
        <w:pStyle w:val="ListParagraph"/>
        <w:numPr>
          <w:ilvl w:val="0"/>
          <w:numId w:val="6"/>
        </w:numPr>
        <w:spacing w:line="294" w:lineRule="auto"/>
        <w:rPr>
          <w:rFonts w:ascii="Trebuchet MS" w:eastAsia="Trebuchet MS" w:hAnsi="Trebuchet MS"/>
          <w:sz w:val="22"/>
          <w:szCs w:val="22"/>
        </w:rPr>
      </w:pPr>
      <w:r w:rsidRPr="006737B0">
        <w:rPr>
          <w:rFonts w:ascii="Trebuchet MS" w:eastAsia="Trebuchet MS" w:hAnsi="Trebuchet MS"/>
          <w:sz w:val="22"/>
          <w:szCs w:val="22"/>
        </w:rPr>
        <w:t xml:space="preserve">Proiect  ICOPROF-BT-R : Informare, consiliere,orientare profesională – Centru de sprijin pentru cariera ta – 420 persoane înscrise în grupul țintă  din Zonele urbane </w:t>
      </w:r>
      <w:r w:rsidRPr="006737B0">
        <w:rPr>
          <w:rFonts w:ascii="Trebuchet MS" w:eastAsia="Trebuchet MS" w:hAnsi="Trebuchet MS"/>
          <w:sz w:val="22"/>
          <w:szCs w:val="22"/>
        </w:rPr>
        <w:lastRenderedPageBreak/>
        <w:t>maginalizate 1 și 2 din care 105 vor fi angajate și 210 vor urma un program de formare profesională</w:t>
      </w:r>
    </w:p>
    <w:p w:rsidR="007B6804" w:rsidRDefault="007B6804" w:rsidP="007B6804">
      <w:pPr>
        <w:spacing w:line="294" w:lineRule="auto"/>
        <w:rPr>
          <w:rFonts w:ascii="Trebuchet MS" w:eastAsia="Trebuchet MS" w:hAnsi="Trebuchet MS"/>
          <w:sz w:val="22"/>
          <w:szCs w:val="22"/>
        </w:rPr>
      </w:pPr>
    </w:p>
    <w:p w:rsidR="000F1B48" w:rsidRPr="00760B38" w:rsidRDefault="000F1B48" w:rsidP="007B6804">
      <w:pPr>
        <w:pStyle w:val="ListParagraph"/>
        <w:numPr>
          <w:ilvl w:val="0"/>
          <w:numId w:val="6"/>
        </w:numPr>
        <w:spacing w:line="294" w:lineRule="auto"/>
        <w:rPr>
          <w:rFonts w:ascii="Trebuchet MS" w:eastAsia="Trebuchet MS" w:hAnsi="Trebuchet MS"/>
          <w:sz w:val="22"/>
          <w:szCs w:val="22"/>
        </w:rPr>
      </w:pPr>
      <w:r w:rsidRPr="000F1B48">
        <w:rPr>
          <w:rFonts w:ascii="Trebuchet MS" w:hAnsi="Trebuchet MS"/>
          <w:b/>
          <w:i/>
          <w:sz w:val="22"/>
          <w:szCs w:val="22"/>
        </w:rPr>
        <w:t xml:space="preserve">Proiect eSPOR </w:t>
      </w:r>
      <w:r w:rsidRPr="000F1B48">
        <w:rPr>
          <w:rFonts w:ascii="Trebuchet MS" w:hAnsi="Trebuchet MS"/>
          <w:sz w:val="22"/>
          <w:szCs w:val="22"/>
        </w:rPr>
        <w:t>Relația SPO cu angajatorii</w:t>
      </w:r>
      <w:r>
        <w:rPr>
          <w:rFonts w:ascii="Trebuchet MS" w:hAnsi="Trebuchet MS"/>
          <w:sz w:val="22"/>
          <w:szCs w:val="22"/>
        </w:rPr>
        <w:t xml:space="preserve"> – 4.000  </w:t>
      </w:r>
      <w:r>
        <w:rPr>
          <w:rFonts w:ascii="Trebuchet MS" w:hAnsi="Trebuchet MS"/>
          <w:sz w:val="22"/>
          <w:szCs w:val="22"/>
          <w:lang w:val="ro-RO"/>
        </w:rPr>
        <w:t xml:space="preserve">șomeri care să beneficieze de servicii personalizate de medierea muncii, </w:t>
      </w:r>
      <w:r w:rsidR="007B6804" w:rsidRPr="007B6804">
        <w:rPr>
          <w:rFonts w:ascii="Trebuchet MS" w:hAnsi="Trebuchet MS"/>
          <w:sz w:val="22"/>
          <w:szCs w:val="22"/>
          <w:lang w:val="ro-RO"/>
        </w:rPr>
        <w:t>1</w:t>
      </w:r>
      <w:r w:rsidR="00B75DC6">
        <w:rPr>
          <w:rFonts w:ascii="Trebuchet MS" w:hAnsi="Trebuchet MS"/>
          <w:sz w:val="22"/>
          <w:szCs w:val="22"/>
          <w:lang w:val="ro-RO"/>
        </w:rPr>
        <w:t>.</w:t>
      </w:r>
      <w:r w:rsidR="007B6804" w:rsidRPr="007B6804">
        <w:rPr>
          <w:rFonts w:ascii="Trebuchet MS" w:hAnsi="Trebuchet MS"/>
          <w:sz w:val="22"/>
          <w:szCs w:val="22"/>
          <w:lang w:val="ro-RO"/>
        </w:rPr>
        <w:t>757 chestionare completate de agenți economici</w:t>
      </w:r>
      <w:r w:rsidR="007B6804">
        <w:rPr>
          <w:rFonts w:ascii="Trebuchet MS" w:hAnsi="Trebuchet MS"/>
          <w:sz w:val="22"/>
          <w:szCs w:val="22"/>
          <w:lang w:val="ro-RO"/>
        </w:rPr>
        <w:t xml:space="preserve"> care stau la baza elaborării celor două pognoze pe termen scurt și </w:t>
      </w:r>
      <w:r w:rsidR="00B75DC6">
        <w:rPr>
          <w:rFonts w:ascii="Trebuchet MS" w:hAnsi="Trebuchet MS"/>
          <w:sz w:val="22"/>
          <w:szCs w:val="22"/>
          <w:lang w:val="ro-RO"/>
        </w:rPr>
        <w:t xml:space="preserve">lung </w:t>
      </w:r>
      <w:r w:rsidR="007B6804">
        <w:rPr>
          <w:rFonts w:ascii="Trebuchet MS" w:hAnsi="Trebuchet MS"/>
          <w:sz w:val="22"/>
          <w:szCs w:val="22"/>
          <w:lang w:val="ro-RO"/>
        </w:rPr>
        <w:t>privind piața muncii la nivel local.</w:t>
      </w:r>
    </w:p>
    <w:p w:rsidR="00760B38" w:rsidRDefault="00760B38" w:rsidP="00760B38">
      <w:pPr>
        <w:pStyle w:val="ListParagraph"/>
        <w:spacing w:line="294" w:lineRule="auto"/>
        <w:ind w:left="1080"/>
        <w:rPr>
          <w:rFonts w:ascii="Trebuchet MS" w:hAnsi="Trebuchet MS"/>
          <w:b/>
          <w:i/>
          <w:sz w:val="22"/>
          <w:szCs w:val="22"/>
        </w:rPr>
      </w:pPr>
    </w:p>
    <w:p w:rsidR="00760B38" w:rsidRDefault="00760B38" w:rsidP="00760B38">
      <w:pPr>
        <w:ind w:firstLine="720"/>
        <w:jc w:val="both"/>
        <w:rPr>
          <w:rFonts w:ascii="Trebuchet MS" w:eastAsia="Times New Roman" w:hAnsi="Trebuchet MS"/>
          <w:sz w:val="24"/>
          <w:szCs w:val="24"/>
        </w:rPr>
      </w:pPr>
      <w:r w:rsidRPr="004A7018">
        <w:rPr>
          <w:rFonts w:ascii="Trebuchet MS" w:eastAsia="Times New Roman" w:hAnsi="Trebuchet MS"/>
          <w:sz w:val="24"/>
          <w:szCs w:val="24"/>
        </w:rPr>
        <w:t xml:space="preserve">Atingerea obiectivelor </w:t>
      </w:r>
      <w:r>
        <w:rPr>
          <w:rFonts w:ascii="Trebuchet MS" w:eastAsia="Times New Roman" w:hAnsi="Trebuchet MS"/>
          <w:sz w:val="24"/>
          <w:szCs w:val="24"/>
        </w:rPr>
        <w:t>prevăzute în Strategia Națională pentru Ocuparea Forței de Muncă 2021-207</w:t>
      </w:r>
      <w:r w:rsidRPr="004A7018">
        <w:rPr>
          <w:rFonts w:ascii="Trebuchet MS" w:eastAsia="Times New Roman" w:hAnsi="Trebuchet MS"/>
          <w:sz w:val="24"/>
          <w:szCs w:val="24"/>
        </w:rPr>
        <w:t xml:space="preserve"> se poate face doar prin mobilizarea tuturor factorilor relevanți pe piața muncii, iar consultările cu partenerii sociali şi societatea civilă trebuie să capete consistenţă în acest context, parteneriatul și dialogul social având un rol major cu accent pe digitalizare, modernizarea organizării muncii, promovarea educaţiei şi formării pe tot parcursul vieţii</w:t>
      </w:r>
      <w:r>
        <w:rPr>
          <w:rFonts w:ascii="Trebuchet MS" w:eastAsia="Times New Roman" w:hAnsi="Trebuchet MS"/>
          <w:sz w:val="24"/>
          <w:szCs w:val="24"/>
        </w:rPr>
        <w:t xml:space="preserve"> și</w:t>
      </w:r>
      <w:r w:rsidRPr="004A7018">
        <w:rPr>
          <w:rFonts w:ascii="Trebuchet MS" w:eastAsia="Times New Roman" w:hAnsi="Trebuchet MS"/>
          <w:sz w:val="24"/>
          <w:szCs w:val="24"/>
        </w:rPr>
        <w:t xml:space="preserve"> creşterea ratei de ocupare</w:t>
      </w:r>
      <w:r>
        <w:rPr>
          <w:rFonts w:ascii="Trebuchet MS" w:eastAsia="Times New Roman" w:hAnsi="Trebuchet MS"/>
          <w:sz w:val="24"/>
          <w:szCs w:val="24"/>
        </w:rPr>
        <w:t>.</w:t>
      </w:r>
    </w:p>
    <w:p w:rsidR="00760B38" w:rsidRPr="000F1B48" w:rsidRDefault="00760B38" w:rsidP="00760B38">
      <w:pPr>
        <w:pStyle w:val="ListParagraph"/>
        <w:spacing w:line="294" w:lineRule="auto"/>
        <w:ind w:left="1080"/>
        <w:rPr>
          <w:rFonts w:ascii="Trebuchet MS" w:eastAsia="Trebuchet MS" w:hAnsi="Trebuchet MS"/>
          <w:sz w:val="22"/>
          <w:szCs w:val="22"/>
        </w:rPr>
      </w:pPr>
    </w:p>
    <w:p w:rsidR="009541CF" w:rsidRPr="006737B0" w:rsidRDefault="00A735F9" w:rsidP="00A735F9">
      <w:pPr>
        <w:spacing w:line="294" w:lineRule="auto"/>
        <w:jc w:val="both"/>
        <w:rPr>
          <w:rFonts w:ascii="Trebuchet MS" w:eastAsia="Trebuchet MS" w:hAnsi="Trebuchet MS"/>
          <w:sz w:val="22"/>
          <w:szCs w:val="22"/>
        </w:rPr>
      </w:pPr>
      <w:r w:rsidRPr="006737B0">
        <w:rPr>
          <w:rFonts w:ascii="Trebuchet MS" w:eastAsia="Trebuchet MS" w:hAnsi="Trebuchet MS"/>
          <w:sz w:val="22"/>
          <w:szCs w:val="22"/>
        </w:rPr>
        <w:t xml:space="preserve">   Anexă la prezentul raport - Stadiul implementării Planul</w:t>
      </w:r>
      <w:r w:rsidR="001B7826" w:rsidRPr="006737B0">
        <w:rPr>
          <w:rFonts w:ascii="Trebuchet MS" w:eastAsia="Trebuchet MS" w:hAnsi="Trebuchet MS"/>
          <w:sz w:val="22"/>
          <w:szCs w:val="22"/>
        </w:rPr>
        <w:t>ui</w:t>
      </w:r>
      <w:r w:rsidRPr="006737B0">
        <w:rPr>
          <w:rFonts w:ascii="Trebuchet MS" w:eastAsia="Trebuchet MS" w:hAnsi="Trebuchet MS"/>
          <w:sz w:val="22"/>
          <w:szCs w:val="22"/>
        </w:rPr>
        <w:t xml:space="preserve"> de actiuni pentru imp</w:t>
      </w:r>
      <w:r w:rsidR="001B7826" w:rsidRPr="006737B0">
        <w:rPr>
          <w:rFonts w:ascii="Trebuchet MS" w:eastAsia="Trebuchet MS" w:hAnsi="Trebuchet MS"/>
          <w:sz w:val="22"/>
          <w:szCs w:val="22"/>
        </w:rPr>
        <w:t>l</w:t>
      </w:r>
      <w:r w:rsidRPr="006737B0">
        <w:rPr>
          <w:rFonts w:ascii="Trebuchet MS" w:eastAsia="Trebuchet MS" w:hAnsi="Trebuchet MS"/>
          <w:sz w:val="22"/>
          <w:szCs w:val="22"/>
        </w:rPr>
        <w:t>ementarea Strategiei  Naționale pentru Ocuparea Forței  de Muncă 2021-2027 la nivelul județului Botoșani</w:t>
      </w:r>
      <w:r w:rsidR="006D6226" w:rsidRPr="006737B0">
        <w:rPr>
          <w:rFonts w:ascii="Trebuchet MS" w:eastAsia="Trebuchet MS" w:hAnsi="Trebuchet MS"/>
          <w:sz w:val="22"/>
          <w:szCs w:val="22"/>
        </w:rPr>
        <w:t xml:space="preserve"> </w:t>
      </w:r>
      <w:r w:rsidR="00544A12">
        <w:rPr>
          <w:rFonts w:ascii="Trebuchet MS" w:eastAsia="Trebuchet MS" w:hAnsi="Trebuchet MS"/>
          <w:sz w:val="22"/>
          <w:szCs w:val="22"/>
        </w:rPr>
        <w:t>în anul 2023.</w:t>
      </w:r>
    </w:p>
    <w:p w:rsidR="009541CF" w:rsidRPr="006737B0" w:rsidRDefault="009541CF" w:rsidP="009541CF">
      <w:pPr>
        <w:spacing w:line="294" w:lineRule="auto"/>
        <w:ind w:left="720"/>
        <w:rPr>
          <w:rFonts w:ascii="Trebuchet MS" w:eastAsia="Trebuchet MS" w:hAnsi="Trebuchet MS"/>
          <w:sz w:val="22"/>
          <w:szCs w:val="22"/>
        </w:rPr>
      </w:pPr>
    </w:p>
    <w:p w:rsidR="009541CF" w:rsidRPr="006737B0" w:rsidRDefault="009541CF" w:rsidP="009541CF">
      <w:pPr>
        <w:spacing w:line="294" w:lineRule="auto"/>
        <w:ind w:left="720"/>
        <w:rPr>
          <w:rFonts w:ascii="Trebuchet MS" w:eastAsia="Trebuchet MS" w:hAnsi="Trebuchet MS"/>
          <w:sz w:val="22"/>
          <w:szCs w:val="22"/>
        </w:rPr>
      </w:pPr>
    </w:p>
    <w:p w:rsidR="009541CF" w:rsidRPr="006737B0" w:rsidRDefault="009541CF" w:rsidP="009541CF">
      <w:pPr>
        <w:spacing w:line="294" w:lineRule="auto"/>
        <w:ind w:left="720"/>
        <w:rPr>
          <w:rFonts w:ascii="Trebuchet MS" w:eastAsia="Trebuchet MS" w:hAnsi="Trebuchet MS"/>
          <w:sz w:val="22"/>
          <w:szCs w:val="22"/>
        </w:rPr>
      </w:pPr>
    </w:p>
    <w:p w:rsidR="009541CF" w:rsidRPr="006737B0" w:rsidRDefault="009541CF" w:rsidP="009541CF">
      <w:pPr>
        <w:spacing w:line="294" w:lineRule="auto"/>
        <w:ind w:left="720"/>
        <w:rPr>
          <w:rFonts w:ascii="Trebuchet MS" w:eastAsia="Trebuchet MS" w:hAnsi="Trebuchet MS"/>
          <w:b/>
          <w:sz w:val="22"/>
          <w:szCs w:val="22"/>
        </w:rPr>
      </w:pPr>
      <w:r w:rsidRPr="006737B0">
        <w:rPr>
          <w:rFonts w:ascii="Trebuchet MS" w:eastAsia="Trebuchet MS" w:hAnsi="Trebuchet MS"/>
          <w:b/>
          <w:sz w:val="22"/>
          <w:szCs w:val="22"/>
        </w:rPr>
        <w:t>Director executiv ,</w:t>
      </w:r>
    </w:p>
    <w:p w:rsidR="009541CF" w:rsidRPr="006737B0" w:rsidRDefault="009541CF" w:rsidP="009541CF">
      <w:pPr>
        <w:spacing w:line="294" w:lineRule="auto"/>
        <w:ind w:left="720"/>
        <w:rPr>
          <w:rFonts w:ascii="Trebuchet MS" w:eastAsia="Trebuchet MS" w:hAnsi="Trebuchet MS"/>
          <w:sz w:val="22"/>
          <w:szCs w:val="22"/>
        </w:rPr>
      </w:pPr>
      <w:r w:rsidRPr="006737B0">
        <w:rPr>
          <w:rFonts w:ascii="Trebuchet MS" w:eastAsia="Trebuchet MS" w:hAnsi="Trebuchet MS"/>
          <w:sz w:val="22"/>
          <w:szCs w:val="22"/>
        </w:rPr>
        <w:t>Anca Apăvăloaie</w:t>
      </w:r>
    </w:p>
    <w:p w:rsidR="009541CF" w:rsidRPr="006737B0" w:rsidRDefault="009541CF" w:rsidP="009541CF">
      <w:pPr>
        <w:spacing w:line="294" w:lineRule="auto"/>
        <w:ind w:left="720"/>
        <w:rPr>
          <w:rFonts w:ascii="Trebuchet MS" w:eastAsia="Trebuchet MS" w:hAnsi="Trebuchet MS"/>
          <w:sz w:val="22"/>
          <w:szCs w:val="22"/>
        </w:rPr>
      </w:pPr>
    </w:p>
    <w:p w:rsidR="00574050" w:rsidRPr="006737B0" w:rsidRDefault="00574050" w:rsidP="00773D1D">
      <w:pPr>
        <w:spacing w:line="294" w:lineRule="auto"/>
        <w:rPr>
          <w:rFonts w:ascii="Trebuchet MS" w:eastAsia="Trebuchet MS" w:hAnsi="Trebuchet MS"/>
          <w:sz w:val="22"/>
          <w:szCs w:val="22"/>
        </w:rPr>
      </w:pPr>
    </w:p>
    <w:p w:rsidR="002050F9" w:rsidRPr="006737B0" w:rsidRDefault="002050F9">
      <w:pPr>
        <w:rPr>
          <w:rFonts w:ascii="Trebuchet MS" w:hAnsi="Trebuchet MS"/>
          <w:sz w:val="22"/>
          <w:szCs w:val="22"/>
        </w:rPr>
      </w:pPr>
    </w:p>
    <w:sectPr w:rsidR="002050F9" w:rsidRPr="006737B0" w:rsidSect="006737B0">
      <w:headerReference w:type="default" r:id="rId8"/>
      <w:footerReference w:type="default" r:id="rId9"/>
      <w:pgSz w:w="12240" w:h="15840"/>
      <w:pgMar w:top="1260" w:right="117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1B" w:rsidRDefault="0040131B">
      <w:r>
        <w:separator/>
      </w:r>
    </w:p>
  </w:endnote>
  <w:endnote w:type="continuationSeparator" w:id="0">
    <w:p w:rsidR="0040131B" w:rsidRDefault="0040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57" w:rsidRDefault="00AC6F8E" w:rsidP="004A7018">
    <w:pPr>
      <w:pStyle w:val="Footer"/>
      <w:rPr>
        <w:color w:val="000000" w:themeColor="text1"/>
        <w:sz w:val="14"/>
        <w:szCs w:val="14"/>
        <w:lang w:val="ro-RO"/>
      </w:rPr>
    </w:pPr>
    <w:r w:rsidRPr="00636365">
      <w:rPr>
        <w:color w:val="000000" w:themeColor="text1"/>
        <w:sz w:val="14"/>
        <w:szCs w:val="14"/>
        <w:lang w:val="ro-RO"/>
      </w:rPr>
      <w:t>AGENŢIA JUDETEANA PENTRU OCUPAREA FORŢEI DE MUNCĂ BOTOSANI</w:t>
    </w:r>
    <w:r>
      <w:rPr>
        <w:color w:val="000000" w:themeColor="text1"/>
        <w:sz w:val="14"/>
        <w:szCs w:val="14"/>
        <w:lang w:val="ro-RO"/>
      </w:rPr>
      <w:tab/>
    </w:r>
  </w:p>
  <w:p w:rsidR="00245F57" w:rsidRPr="00636365" w:rsidRDefault="00AC6F8E" w:rsidP="004A7018">
    <w:pPr>
      <w:pStyle w:val="Footer"/>
      <w:rPr>
        <w:color w:val="000000" w:themeColor="text1"/>
        <w:sz w:val="14"/>
        <w:szCs w:val="14"/>
        <w:lang w:val="ro-RO"/>
      </w:rPr>
    </w:pPr>
    <w:r w:rsidRPr="00636365">
      <w:rPr>
        <w:color w:val="000000" w:themeColor="text1"/>
        <w:sz w:val="14"/>
        <w:szCs w:val="14"/>
        <w:lang w:val="ro-RO"/>
      </w:rPr>
      <w:t>Operator de date cu caracter personal nr. 543</w:t>
    </w:r>
  </w:p>
  <w:p w:rsidR="00245F57" w:rsidRPr="00636365" w:rsidRDefault="00AC6F8E" w:rsidP="004A7018">
    <w:pPr>
      <w:pStyle w:val="Footer"/>
      <w:rPr>
        <w:color w:val="000000" w:themeColor="text1"/>
        <w:sz w:val="14"/>
        <w:szCs w:val="14"/>
        <w:lang w:val="ro-RO"/>
      </w:rPr>
    </w:pPr>
    <w:r w:rsidRPr="00636365">
      <w:rPr>
        <w:color w:val="000000" w:themeColor="text1"/>
        <w:sz w:val="14"/>
        <w:szCs w:val="14"/>
        <w:lang w:val="ro-RO"/>
      </w:rPr>
      <w:t>Str. Col.V.Tomoroveanu,nr.2, Botosani, Jud.Botosani</w:t>
    </w:r>
  </w:p>
  <w:p w:rsidR="00245F57" w:rsidRDefault="00AC6F8E" w:rsidP="004A7018">
    <w:pPr>
      <w:pStyle w:val="Footer"/>
      <w:rPr>
        <w:color w:val="000000" w:themeColor="text1"/>
        <w:sz w:val="14"/>
        <w:szCs w:val="14"/>
        <w:lang w:val="ro-RO"/>
      </w:rPr>
    </w:pPr>
    <w:r w:rsidRPr="00636365">
      <w:rPr>
        <w:color w:val="000000" w:themeColor="text1"/>
        <w:sz w:val="14"/>
        <w:szCs w:val="14"/>
        <w:lang w:val="ro-RO"/>
      </w:rPr>
      <w:t xml:space="preserve">Tel.: 0231 536 791; </w:t>
    </w:r>
  </w:p>
  <w:p w:rsidR="00245F57" w:rsidRPr="00636365" w:rsidRDefault="00AC6F8E" w:rsidP="004A7018">
    <w:pPr>
      <w:pStyle w:val="Footer"/>
      <w:rPr>
        <w:color w:val="000000" w:themeColor="text1"/>
        <w:sz w:val="14"/>
        <w:szCs w:val="14"/>
        <w:lang w:val="ro-RO"/>
      </w:rPr>
    </w:pPr>
    <w:r w:rsidRPr="00636365">
      <w:rPr>
        <w:color w:val="000000" w:themeColor="text1"/>
        <w:sz w:val="14"/>
        <w:szCs w:val="14"/>
        <w:lang w:val="ro-RO"/>
      </w:rPr>
      <w:t xml:space="preserve">e-mail: </w:t>
    </w:r>
    <w:hyperlink r:id="rId1" w:history="1">
      <w:r w:rsidRPr="00636365">
        <w:rPr>
          <w:rStyle w:val="Hyperlink"/>
          <w:color w:val="000000" w:themeColor="text1"/>
          <w:sz w:val="14"/>
          <w:szCs w:val="14"/>
          <w:lang w:val="ro-RO"/>
        </w:rPr>
        <w:t>botosani@anofm.gov.ro</w:t>
      </w:r>
    </w:hyperlink>
    <w:r w:rsidRPr="00636365">
      <w:rPr>
        <w:color w:val="000000" w:themeColor="text1"/>
        <w:sz w:val="14"/>
        <w:szCs w:val="14"/>
        <w:lang w:val="ro-RO"/>
      </w:rPr>
      <w:t xml:space="preserve">; </w:t>
    </w:r>
    <w:r w:rsidRPr="00DF0AD5">
      <w:rPr>
        <w:color w:val="000000" w:themeColor="text1"/>
        <w:sz w:val="14"/>
        <w:szCs w:val="14"/>
        <w:lang w:val="ro-RO"/>
      </w:rPr>
      <w:t>ajofm.bt@anofm.gov.ro</w:t>
    </w:r>
  </w:p>
  <w:p w:rsidR="00245F57" w:rsidRPr="00636365" w:rsidRDefault="0040131B" w:rsidP="004A7018">
    <w:pPr>
      <w:pStyle w:val="Footer"/>
      <w:rPr>
        <w:color w:val="000000" w:themeColor="text1"/>
        <w:sz w:val="14"/>
        <w:szCs w:val="14"/>
        <w:lang w:val="ro-RO"/>
      </w:rPr>
    </w:pPr>
    <w:hyperlink r:id="rId2" w:history="1">
      <w:r w:rsidR="00AC6F8E" w:rsidRPr="00636365">
        <w:rPr>
          <w:rStyle w:val="Hyperlink"/>
          <w:color w:val="000000" w:themeColor="text1"/>
          <w:sz w:val="14"/>
          <w:szCs w:val="14"/>
          <w:lang w:val="ro-RO"/>
        </w:rPr>
        <w:t>www.anofm.ro/AJOFM</w:t>
      </w:r>
    </w:hyperlink>
    <w:r w:rsidR="00AC6F8E" w:rsidRPr="00636365">
      <w:rPr>
        <w:color w:val="000000" w:themeColor="text1"/>
        <w:sz w:val="14"/>
        <w:szCs w:val="14"/>
        <w:lang w:val="ro-RO"/>
      </w:rPr>
      <w:t xml:space="preserve"> Botosani; </w:t>
    </w:r>
  </w:p>
  <w:p w:rsidR="00245F57" w:rsidRDefault="00401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1B" w:rsidRDefault="0040131B">
      <w:r>
        <w:separator/>
      </w:r>
    </w:p>
  </w:footnote>
  <w:footnote w:type="continuationSeparator" w:id="0">
    <w:p w:rsidR="0040131B" w:rsidRDefault="00401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8" w:type="dxa"/>
      <w:tblInd w:w="292" w:type="dxa"/>
      <w:tblCellMar>
        <w:left w:w="0" w:type="dxa"/>
        <w:right w:w="0" w:type="dxa"/>
      </w:tblCellMar>
      <w:tblLook w:val="04A0" w:firstRow="1" w:lastRow="0" w:firstColumn="1" w:lastColumn="0" w:noHBand="0" w:noVBand="1"/>
    </w:tblPr>
    <w:tblGrid>
      <w:gridCol w:w="8647"/>
      <w:gridCol w:w="781"/>
    </w:tblGrid>
    <w:tr w:rsidR="00245F57" w:rsidTr="00AE01F4">
      <w:tc>
        <w:tcPr>
          <w:tcW w:w="8647" w:type="dxa"/>
          <w:shd w:val="clear" w:color="auto" w:fill="auto"/>
        </w:tcPr>
        <w:p w:rsidR="00245F57" w:rsidRPr="00B44471" w:rsidRDefault="00AC6F8E" w:rsidP="00AE01F4">
          <w:pPr>
            <w:pStyle w:val="MediumGrid21"/>
            <w:rPr>
              <w:lang w:val="ro-RO"/>
            </w:rPr>
          </w:pPr>
          <w:r>
            <w:rPr>
              <w:noProof/>
            </w:rPr>
            <w:drawing>
              <wp:anchor distT="0" distB="0" distL="114300" distR="114300" simplePos="0" relativeHeight="251659264" behindDoc="0" locked="0" layoutInCell="1" allowOverlap="1" wp14:anchorId="41A6C62B" wp14:editId="360D3138">
                <wp:simplePos x="0" y="0"/>
                <wp:positionH relativeFrom="column">
                  <wp:posOffset>5192395</wp:posOffset>
                </wp:positionH>
                <wp:positionV relativeFrom="paragraph">
                  <wp:posOffset>216535</wp:posOffset>
                </wp:positionV>
                <wp:extent cx="1038225" cy="501015"/>
                <wp:effectExtent l="0" t="0" r="9525" b="0"/>
                <wp:wrapNone/>
                <wp:docPr id="2" name="Picture 2" descr="logo-ano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no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2603C4" wp14:editId="546B488C">
                <wp:extent cx="3009265" cy="903605"/>
                <wp:effectExtent l="0" t="0" r="635" b="0"/>
                <wp:docPr id="3" name="Picture 3" descr="D:\Cristi S\Lucru\CSCA\Logo MMPS\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isti S\Lucru\CSCA\Logo MMPS\logo-MMSS-2021 cu coroana CMYK ro 2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265" cy="903605"/>
                        </a:xfrm>
                        <a:prstGeom prst="rect">
                          <a:avLst/>
                        </a:prstGeom>
                        <a:noFill/>
                        <a:ln>
                          <a:noFill/>
                        </a:ln>
                      </pic:spPr>
                    </pic:pic>
                  </a:graphicData>
                </a:graphic>
              </wp:inline>
            </w:drawing>
          </w:r>
        </w:p>
      </w:tc>
      <w:tc>
        <w:tcPr>
          <w:tcW w:w="781" w:type="dxa"/>
          <w:shd w:val="clear" w:color="auto" w:fill="auto"/>
          <w:vAlign w:val="center"/>
        </w:tcPr>
        <w:p w:rsidR="00245F57" w:rsidRDefault="0040131B" w:rsidP="00AE01F4">
          <w:pPr>
            <w:pStyle w:val="MediumGrid21"/>
            <w:jc w:val="right"/>
          </w:pPr>
        </w:p>
      </w:tc>
    </w:tr>
  </w:tbl>
  <w:p w:rsidR="00245F57" w:rsidRDefault="00401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2D7"/>
    <w:multiLevelType w:val="hybridMultilevel"/>
    <w:tmpl w:val="54A6C4E6"/>
    <w:lvl w:ilvl="0" w:tplc="D4A410F2">
      <w:numFmt w:val="bullet"/>
      <w:lvlText w:val="-"/>
      <w:lvlJc w:val="left"/>
      <w:pPr>
        <w:ind w:left="435" w:hanging="360"/>
      </w:pPr>
      <w:rPr>
        <w:rFonts w:ascii="Trebuchet MS" w:eastAsia="Times New Roman" w:hAnsi="Trebuchet MS"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19101FCF"/>
    <w:multiLevelType w:val="hybridMultilevel"/>
    <w:tmpl w:val="15B87828"/>
    <w:lvl w:ilvl="0" w:tplc="B7803A90">
      <w:numFmt w:val="bullet"/>
      <w:lvlText w:val="-"/>
      <w:lvlJc w:val="left"/>
      <w:pPr>
        <w:ind w:left="720" w:hanging="360"/>
      </w:pPr>
      <w:rPr>
        <w:rFonts w:ascii="Trebuchet MS" w:eastAsia="Trebuchet MS"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77EF4"/>
    <w:multiLevelType w:val="hybridMultilevel"/>
    <w:tmpl w:val="DB6C3CF6"/>
    <w:lvl w:ilvl="0" w:tplc="4D24B798">
      <w:start w:val="5"/>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B7F74"/>
    <w:multiLevelType w:val="hybridMultilevel"/>
    <w:tmpl w:val="3156F948"/>
    <w:lvl w:ilvl="0" w:tplc="46280340">
      <w:start w:val="2"/>
      <w:numFmt w:val="bullet"/>
      <w:lvlText w:val="-"/>
      <w:lvlJc w:val="left"/>
      <w:pPr>
        <w:ind w:left="1080" w:hanging="360"/>
      </w:pPr>
      <w:rPr>
        <w:rFonts w:ascii="Trebuchet MS" w:eastAsia="Trebuchet MS"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1509E6"/>
    <w:multiLevelType w:val="hybridMultilevel"/>
    <w:tmpl w:val="B6AA3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20BE0"/>
    <w:multiLevelType w:val="hybridMultilevel"/>
    <w:tmpl w:val="56765140"/>
    <w:lvl w:ilvl="0" w:tplc="493CF77E">
      <w:numFmt w:val="bullet"/>
      <w:lvlText w:val="-"/>
      <w:lvlJc w:val="left"/>
      <w:pPr>
        <w:ind w:left="720" w:hanging="360"/>
      </w:pPr>
      <w:rPr>
        <w:rFonts w:ascii="Trebuchet MS" w:eastAsia="Trebuchet MS"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D259B1"/>
    <w:multiLevelType w:val="hybridMultilevel"/>
    <w:tmpl w:val="608EA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E2A42"/>
    <w:multiLevelType w:val="hybridMultilevel"/>
    <w:tmpl w:val="B8843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8E"/>
    <w:rsid w:val="000052E2"/>
    <w:rsid w:val="000F1B48"/>
    <w:rsid w:val="00122865"/>
    <w:rsid w:val="00193D1C"/>
    <w:rsid w:val="001B7826"/>
    <w:rsid w:val="001E2A72"/>
    <w:rsid w:val="002050F9"/>
    <w:rsid w:val="00366A08"/>
    <w:rsid w:val="00371462"/>
    <w:rsid w:val="003727B7"/>
    <w:rsid w:val="0040131B"/>
    <w:rsid w:val="00523CD3"/>
    <w:rsid w:val="00544A12"/>
    <w:rsid w:val="00574050"/>
    <w:rsid w:val="005D745A"/>
    <w:rsid w:val="00633D5D"/>
    <w:rsid w:val="00664FE7"/>
    <w:rsid w:val="00670D72"/>
    <w:rsid w:val="006737B0"/>
    <w:rsid w:val="006D6226"/>
    <w:rsid w:val="006F720C"/>
    <w:rsid w:val="00760B38"/>
    <w:rsid w:val="00773D1D"/>
    <w:rsid w:val="007B6804"/>
    <w:rsid w:val="00850F85"/>
    <w:rsid w:val="008753CC"/>
    <w:rsid w:val="008D3566"/>
    <w:rsid w:val="0094124D"/>
    <w:rsid w:val="009541CF"/>
    <w:rsid w:val="00A735F9"/>
    <w:rsid w:val="00AC6F8E"/>
    <w:rsid w:val="00AF191D"/>
    <w:rsid w:val="00B5406B"/>
    <w:rsid w:val="00B75DC6"/>
    <w:rsid w:val="00C4758B"/>
    <w:rsid w:val="00CE65F9"/>
    <w:rsid w:val="00EA0B01"/>
    <w:rsid w:val="00F1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F8E"/>
    <w:pPr>
      <w:tabs>
        <w:tab w:val="center" w:pos="4680"/>
        <w:tab w:val="right" w:pos="9360"/>
      </w:tabs>
    </w:pPr>
  </w:style>
  <w:style w:type="character" w:customStyle="1" w:styleId="HeaderChar">
    <w:name w:val="Header Char"/>
    <w:basedOn w:val="DefaultParagraphFont"/>
    <w:link w:val="Header"/>
    <w:uiPriority w:val="99"/>
    <w:rsid w:val="00AC6F8E"/>
    <w:rPr>
      <w:rFonts w:ascii="Calibri" w:eastAsia="Calibri" w:hAnsi="Calibri" w:cs="Arial"/>
      <w:sz w:val="20"/>
      <w:szCs w:val="20"/>
    </w:rPr>
  </w:style>
  <w:style w:type="paragraph" w:styleId="Footer">
    <w:name w:val="footer"/>
    <w:basedOn w:val="Normal"/>
    <w:link w:val="FooterChar"/>
    <w:uiPriority w:val="99"/>
    <w:unhideWhenUsed/>
    <w:rsid w:val="00AC6F8E"/>
    <w:pPr>
      <w:tabs>
        <w:tab w:val="center" w:pos="4680"/>
        <w:tab w:val="right" w:pos="9360"/>
      </w:tabs>
    </w:pPr>
  </w:style>
  <w:style w:type="character" w:customStyle="1" w:styleId="FooterChar">
    <w:name w:val="Footer Char"/>
    <w:basedOn w:val="DefaultParagraphFont"/>
    <w:link w:val="Footer"/>
    <w:uiPriority w:val="99"/>
    <w:rsid w:val="00AC6F8E"/>
    <w:rPr>
      <w:rFonts w:ascii="Calibri" w:eastAsia="Calibri" w:hAnsi="Calibri" w:cs="Arial"/>
      <w:sz w:val="20"/>
      <w:szCs w:val="20"/>
    </w:rPr>
  </w:style>
  <w:style w:type="paragraph" w:customStyle="1" w:styleId="MediumGrid21">
    <w:name w:val="Medium Grid 21"/>
    <w:uiPriority w:val="1"/>
    <w:qFormat/>
    <w:rsid w:val="00AC6F8E"/>
    <w:pPr>
      <w:spacing w:after="0" w:line="240" w:lineRule="auto"/>
    </w:pPr>
    <w:rPr>
      <w:rFonts w:ascii="Trebuchet MS" w:eastAsia="MS Mincho" w:hAnsi="Trebuchet MS" w:cs="Times New Roman"/>
      <w:sz w:val="18"/>
      <w:szCs w:val="18"/>
    </w:rPr>
  </w:style>
  <w:style w:type="table" w:styleId="TableGrid">
    <w:name w:val="Table Grid"/>
    <w:basedOn w:val="TableNormal"/>
    <w:uiPriority w:val="59"/>
    <w:rsid w:val="00AC6F8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unhideWhenUsed/>
    <w:rsid w:val="00AC6F8E"/>
    <w:rPr>
      <w:color w:val="0000FF"/>
      <w:u w:val="single"/>
    </w:rPr>
  </w:style>
  <w:style w:type="paragraph" w:styleId="ListParagraph">
    <w:name w:val="List Paragraph"/>
    <w:basedOn w:val="Normal"/>
    <w:uiPriority w:val="34"/>
    <w:qFormat/>
    <w:rsid w:val="00AC6F8E"/>
    <w:pPr>
      <w:ind w:left="720"/>
      <w:contextualSpacing/>
    </w:pPr>
  </w:style>
  <w:style w:type="paragraph" w:styleId="BalloonText">
    <w:name w:val="Balloon Text"/>
    <w:basedOn w:val="Normal"/>
    <w:link w:val="BalloonTextChar"/>
    <w:uiPriority w:val="99"/>
    <w:semiHidden/>
    <w:unhideWhenUsed/>
    <w:rsid w:val="00AC6F8E"/>
    <w:rPr>
      <w:rFonts w:ascii="Tahoma" w:hAnsi="Tahoma" w:cs="Tahoma"/>
      <w:sz w:val="16"/>
      <w:szCs w:val="16"/>
    </w:rPr>
  </w:style>
  <w:style w:type="character" w:customStyle="1" w:styleId="BalloonTextChar">
    <w:name w:val="Balloon Text Char"/>
    <w:basedOn w:val="DefaultParagraphFont"/>
    <w:link w:val="BalloonText"/>
    <w:uiPriority w:val="99"/>
    <w:semiHidden/>
    <w:rsid w:val="00AC6F8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F8E"/>
    <w:pPr>
      <w:tabs>
        <w:tab w:val="center" w:pos="4680"/>
        <w:tab w:val="right" w:pos="9360"/>
      </w:tabs>
    </w:pPr>
  </w:style>
  <w:style w:type="character" w:customStyle="1" w:styleId="HeaderChar">
    <w:name w:val="Header Char"/>
    <w:basedOn w:val="DefaultParagraphFont"/>
    <w:link w:val="Header"/>
    <w:uiPriority w:val="99"/>
    <w:rsid w:val="00AC6F8E"/>
    <w:rPr>
      <w:rFonts w:ascii="Calibri" w:eastAsia="Calibri" w:hAnsi="Calibri" w:cs="Arial"/>
      <w:sz w:val="20"/>
      <w:szCs w:val="20"/>
    </w:rPr>
  </w:style>
  <w:style w:type="paragraph" w:styleId="Footer">
    <w:name w:val="footer"/>
    <w:basedOn w:val="Normal"/>
    <w:link w:val="FooterChar"/>
    <w:uiPriority w:val="99"/>
    <w:unhideWhenUsed/>
    <w:rsid w:val="00AC6F8E"/>
    <w:pPr>
      <w:tabs>
        <w:tab w:val="center" w:pos="4680"/>
        <w:tab w:val="right" w:pos="9360"/>
      </w:tabs>
    </w:pPr>
  </w:style>
  <w:style w:type="character" w:customStyle="1" w:styleId="FooterChar">
    <w:name w:val="Footer Char"/>
    <w:basedOn w:val="DefaultParagraphFont"/>
    <w:link w:val="Footer"/>
    <w:uiPriority w:val="99"/>
    <w:rsid w:val="00AC6F8E"/>
    <w:rPr>
      <w:rFonts w:ascii="Calibri" w:eastAsia="Calibri" w:hAnsi="Calibri" w:cs="Arial"/>
      <w:sz w:val="20"/>
      <w:szCs w:val="20"/>
    </w:rPr>
  </w:style>
  <w:style w:type="paragraph" w:customStyle="1" w:styleId="MediumGrid21">
    <w:name w:val="Medium Grid 21"/>
    <w:uiPriority w:val="1"/>
    <w:qFormat/>
    <w:rsid w:val="00AC6F8E"/>
    <w:pPr>
      <w:spacing w:after="0" w:line="240" w:lineRule="auto"/>
    </w:pPr>
    <w:rPr>
      <w:rFonts w:ascii="Trebuchet MS" w:eastAsia="MS Mincho" w:hAnsi="Trebuchet MS" w:cs="Times New Roman"/>
      <w:sz w:val="18"/>
      <w:szCs w:val="18"/>
    </w:rPr>
  </w:style>
  <w:style w:type="table" w:styleId="TableGrid">
    <w:name w:val="Table Grid"/>
    <w:basedOn w:val="TableNormal"/>
    <w:uiPriority w:val="59"/>
    <w:rsid w:val="00AC6F8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unhideWhenUsed/>
    <w:rsid w:val="00AC6F8E"/>
    <w:rPr>
      <w:color w:val="0000FF"/>
      <w:u w:val="single"/>
    </w:rPr>
  </w:style>
  <w:style w:type="paragraph" w:styleId="ListParagraph">
    <w:name w:val="List Paragraph"/>
    <w:basedOn w:val="Normal"/>
    <w:uiPriority w:val="34"/>
    <w:qFormat/>
    <w:rsid w:val="00AC6F8E"/>
    <w:pPr>
      <w:ind w:left="720"/>
      <w:contextualSpacing/>
    </w:pPr>
  </w:style>
  <w:style w:type="paragraph" w:styleId="BalloonText">
    <w:name w:val="Balloon Text"/>
    <w:basedOn w:val="Normal"/>
    <w:link w:val="BalloonTextChar"/>
    <w:uiPriority w:val="99"/>
    <w:semiHidden/>
    <w:unhideWhenUsed/>
    <w:rsid w:val="00AC6F8E"/>
    <w:rPr>
      <w:rFonts w:ascii="Tahoma" w:hAnsi="Tahoma" w:cs="Tahoma"/>
      <w:sz w:val="16"/>
      <w:szCs w:val="16"/>
    </w:rPr>
  </w:style>
  <w:style w:type="character" w:customStyle="1" w:styleId="BalloonTextChar">
    <w:name w:val="Balloon Text Char"/>
    <w:basedOn w:val="DefaultParagraphFont"/>
    <w:link w:val="BalloonText"/>
    <w:uiPriority w:val="99"/>
    <w:semiHidden/>
    <w:rsid w:val="00AC6F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ofm.ro/AJOFM" TargetMode="External"/><Relationship Id="rId1" Type="http://schemas.openxmlformats.org/officeDocument/2006/relationships/hyperlink" Target="mailto:botosani@anofm.go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Vranciuc</dc:creator>
  <cp:lastModifiedBy>Gabriela Vranciuc</cp:lastModifiedBy>
  <cp:revision>23</cp:revision>
  <cp:lastPrinted>2023-10-23T09:14:00Z</cp:lastPrinted>
  <dcterms:created xsi:type="dcterms:W3CDTF">2022-12-06T08:31:00Z</dcterms:created>
  <dcterms:modified xsi:type="dcterms:W3CDTF">2023-10-23T09:14:00Z</dcterms:modified>
</cp:coreProperties>
</file>